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057"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5528"/>
      </w:tblGrid>
      <w:tr w:rsidR="0046747A" w:rsidRPr="00D57D54" w:rsidTr="009B3F80">
        <w:trPr>
          <w:trHeight w:val="16684"/>
        </w:trPr>
        <w:tc>
          <w:tcPr>
            <w:tcW w:w="5529" w:type="dxa"/>
          </w:tcPr>
          <w:p w:rsidR="00972B93" w:rsidRPr="00D57D54" w:rsidRDefault="00972B93" w:rsidP="003D5362">
            <w:pPr>
              <w:spacing w:line="259" w:lineRule="auto"/>
              <w:jc w:val="center"/>
              <w:rPr>
                <w:rFonts w:ascii="Times New Roman" w:hAnsi="Times New Roman" w:cs="Times New Roman"/>
                <w:b/>
                <w:sz w:val="14"/>
                <w:szCs w:val="14"/>
              </w:rPr>
            </w:pPr>
          </w:p>
          <w:p w:rsidR="00972B93" w:rsidRPr="00D57D54" w:rsidRDefault="00972B93" w:rsidP="003D5362">
            <w:pPr>
              <w:spacing w:line="259" w:lineRule="auto"/>
              <w:jc w:val="center"/>
              <w:rPr>
                <w:rFonts w:ascii="Times New Roman" w:hAnsi="Times New Roman" w:cs="Times New Roman"/>
                <w:b/>
                <w:sz w:val="14"/>
                <w:szCs w:val="14"/>
              </w:rPr>
            </w:pPr>
            <w:r w:rsidRPr="00D57D54">
              <w:rPr>
                <w:rFonts w:ascii="Times New Roman" w:eastAsia="Times New Roman" w:hAnsi="Times New Roman" w:cs="Times New Roman"/>
                <w:noProof/>
                <w:color w:val="000000"/>
                <w:sz w:val="14"/>
                <w:szCs w:val="14"/>
                <w:lang w:eastAsia="ru-RU"/>
              </w:rPr>
              <w:drawing>
                <wp:inline distT="0" distB="0" distL="0" distR="0">
                  <wp:extent cx="998220" cy="487615"/>
                  <wp:effectExtent l="0" t="0" r="0" b="8255"/>
                  <wp:docPr id="2" name="Рисунок 2" descr="C:\Users\HP\Desktop\Фито аптека\Торговая марка\Торговая ма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Фито аптека\Торговая марка\Торговая марка.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046" cy="494857"/>
                          </a:xfrm>
                          <a:prstGeom prst="rect">
                            <a:avLst/>
                          </a:prstGeom>
                          <a:noFill/>
                          <a:ln>
                            <a:noFill/>
                          </a:ln>
                        </pic:spPr>
                      </pic:pic>
                    </a:graphicData>
                  </a:graphic>
                </wp:inline>
              </w:drawing>
            </w:r>
          </w:p>
          <w:p w:rsidR="004646E5" w:rsidRPr="00D57D54" w:rsidRDefault="004646E5" w:rsidP="007D47A3">
            <w:pPr>
              <w:spacing w:line="259" w:lineRule="auto"/>
              <w:jc w:val="center"/>
              <w:rPr>
                <w:rFonts w:ascii="Times New Roman" w:hAnsi="Times New Roman" w:cs="Times New Roman"/>
                <w:b/>
                <w:sz w:val="14"/>
                <w:szCs w:val="14"/>
              </w:rPr>
            </w:pPr>
            <w:r w:rsidRPr="00D57D54">
              <w:rPr>
                <w:rFonts w:ascii="Times New Roman" w:hAnsi="Times New Roman" w:cs="Times New Roman"/>
                <w:b/>
                <w:sz w:val="14"/>
                <w:szCs w:val="14"/>
              </w:rPr>
              <w:t xml:space="preserve">НАСТОЙКА </w:t>
            </w:r>
            <w:r w:rsidR="007D47A3" w:rsidRPr="00D57D54">
              <w:rPr>
                <w:rFonts w:ascii="Times New Roman" w:hAnsi="Times New Roman" w:cs="Times New Roman"/>
                <w:b/>
                <w:sz w:val="14"/>
                <w:szCs w:val="14"/>
              </w:rPr>
              <w:t>БОЛИГОЛОВА</w:t>
            </w:r>
            <w:r w:rsidR="00AF06AC" w:rsidRPr="00D57D54">
              <w:rPr>
                <w:rFonts w:ascii="Times New Roman" w:hAnsi="Times New Roman" w:cs="Times New Roman"/>
                <w:sz w:val="14"/>
                <w:szCs w:val="14"/>
              </w:rPr>
              <w:t xml:space="preserve"> </w:t>
            </w:r>
          </w:p>
          <w:p w:rsidR="0046747A" w:rsidRPr="00D57D54" w:rsidRDefault="0046747A" w:rsidP="007D47A3">
            <w:pPr>
              <w:spacing w:line="259" w:lineRule="auto"/>
              <w:jc w:val="center"/>
              <w:rPr>
                <w:rFonts w:ascii="Times New Roman" w:hAnsi="Times New Roman" w:cs="Times New Roman"/>
                <w:b/>
                <w:sz w:val="14"/>
                <w:szCs w:val="14"/>
              </w:rPr>
            </w:pPr>
            <w:r w:rsidRPr="00D57D54">
              <w:rPr>
                <w:rFonts w:ascii="Times New Roman" w:hAnsi="Times New Roman" w:cs="Times New Roman"/>
                <w:b/>
                <w:sz w:val="14"/>
                <w:szCs w:val="14"/>
              </w:rPr>
              <w:t>Инструкция по применению</w:t>
            </w:r>
          </w:p>
          <w:p w:rsidR="0046747A" w:rsidRPr="00D57D54" w:rsidRDefault="0080635D" w:rsidP="00AF06AC">
            <w:pPr>
              <w:spacing w:line="259" w:lineRule="auto"/>
              <w:rPr>
                <w:rFonts w:ascii="Times New Roman" w:hAnsi="Times New Roman" w:cs="Times New Roman"/>
                <w:sz w:val="14"/>
                <w:szCs w:val="14"/>
              </w:rPr>
            </w:pPr>
            <w:r w:rsidRPr="00D57D54">
              <w:rPr>
                <w:rFonts w:ascii="Times New Roman" w:hAnsi="Times New Roman" w:cs="Times New Roman"/>
                <w:b/>
                <w:sz w:val="14"/>
                <w:szCs w:val="14"/>
              </w:rPr>
              <w:t>Ф</w:t>
            </w:r>
            <w:r w:rsidR="0046747A" w:rsidRPr="00D57D54">
              <w:rPr>
                <w:rFonts w:ascii="Times New Roman" w:hAnsi="Times New Roman" w:cs="Times New Roman"/>
                <w:b/>
                <w:sz w:val="14"/>
                <w:szCs w:val="14"/>
              </w:rPr>
              <w:t>орма</w:t>
            </w:r>
            <w:r>
              <w:rPr>
                <w:rFonts w:ascii="Times New Roman" w:hAnsi="Times New Roman" w:cs="Times New Roman"/>
                <w:b/>
                <w:sz w:val="14"/>
                <w:szCs w:val="14"/>
              </w:rPr>
              <w:t xml:space="preserve"> выпуска</w:t>
            </w:r>
            <w:r w:rsidR="004646E5" w:rsidRPr="00D57D54">
              <w:rPr>
                <w:rFonts w:ascii="Times New Roman" w:hAnsi="Times New Roman" w:cs="Times New Roman"/>
                <w:b/>
                <w:sz w:val="14"/>
                <w:szCs w:val="14"/>
              </w:rPr>
              <w:t>:</w:t>
            </w:r>
            <w:r w:rsidR="0075761C">
              <w:rPr>
                <w:rFonts w:ascii="Times New Roman" w:hAnsi="Times New Roman" w:cs="Times New Roman"/>
                <w:b/>
                <w:sz w:val="14"/>
                <w:szCs w:val="14"/>
              </w:rPr>
              <w:t xml:space="preserve"> </w:t>
            </w:r>
            <w:r w:rsidR="00AC14E6" w:rsidRPr="00D57D54">
              <w:rPr>
                <w:rFonts w:ascii="Times New Roman" w:hAnsi="Times New Roman" w:cs="Times New Roman"/>
                <w:sz w:val="14"/>
                <w:szCs w:val="14"/>
              </w:rPr>
              <w:t>ВОДНО-СП</w:t>
            </w:r>
            <w:r w:rsidR="004242D5" w:rsidRPr="00D57D54">
              <w:rPr>
                <w:rFonts w:ascii="Times New Roman" w:hAnsi="Times New Roman" w:cs="Times New Roman"/>
                <w:sz w:val="14"/>
                <w:szCs w:val="14"/>
              </w:rPr>
              <w:t xml:space="preserve">ИРТОВАЯ НАСТОЙКА </w:t>
            </w:r>
            <w:r w:rsidR="007D47A3" w:rsidRPr="00D57D54">
              <w:rPr>
                <w:rFonts w:ascii="Times New Roman" w:hAnsi="Times New Roman" w:cs="Times New Roman"/>
                <w:sz w:val="14"/>
                <w:szCs w:val="14"/>
              </w:rPr>
              <w:t>БОЛИГОЛОВА</w:t>
            </w:r>
            <w:r w:rsidR="0000158F" w:rsidRPr="00D57D54">
              <w:rPr>
                <w:rFonts w:ascii="Times New Roman" w:hAnsi="Times New Roman" w:cs="Times New Roman"/>
                <w:sz w:val="14"/>
                <w:szCs w:val="14"/>
              </w:rPr>
              <w:t xml:space="preserve"> </w:t>
            </w:r>
            <w:r w:rsidR="00AF06AC" w:rsidRPr="00D57D54">
              <w:rPr>
                <w:rFonts w:ascii="Times New Roman" w:hAnsi="Times New Roman" w:cs="Times New Roman"/>
                <w:sz w:val="14"/>
                <w:szCs w:val="14"/>
              </w:rPr>
              <w:t xml:space="preserve">для </w:t>
            </w:r>
            <w:r w:rsidR="0000158F" w:rsidRPr="00D57D54">
              <w:rPr>
                <w:rFonts w:ascii="Times New Roman" w:hAnsi="Times New Roman" w:cs="Times New Roman"/>
                <w:sz w:val="14"/>
                <w:szCs w:val="14"/>
              </w:rPr>
              <w:t>приема внутрь и для наружного применения 100 мл флакон</w:t>
            </w:r>
          </w:p>
          <w:p w:rsidR="0059642D"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b/>
                <w:sz w:val="14"/>
                <w:szCs w:val="14"/>
              </w:rPr>
              <w:t>Состав</w:t>
            </w:r>
            <w:r w:rsidR="002E72D3" w:rsidRPr="00D57D54">
              <w:rPr>
                <w:rFonts w:ascii="Times New Roman" w:hAnsi="Times New Roman" w:cs="Times New Roman"/>
                <w:b/>
                <w:sz w:val="14"/>
                <w:szCs w:val="14"/>
              </w:rPr>
              <w:t xml:space="preserve">: </w:t>
            </w:r>
            <w:r w:rsidR="00AC14E6" w:rsidRPr="00D57D54">
              <w:rPr>
                <w:rFonts w:ascii="Times New Roman" w:hAnsi="Times New Roman" w:cs="Times New Roman"/>
                <w:sz w:val="14"/>
                <w:szCs w:val="14"/>
              </w:rPr>
              <w:t xml:space="preserve">Вода, этиловый спирт, </w:t>
            </w:r>
            <w:r w:rsidR="007D47A3" w:rsidRPr="00D57D54">
              <w:rPr>
                <w:rFonts w:ascii="Times New Roman" w:hAnsi="Times New Roman" w:cs="Times New Roman"/>
                <w:sz w:val="14"/>
                <w:szCs w:val="14"/>
              </w:rPr>
              <w:t xml:space="preserve">болиголов, </w:t>
            </w:r>
            <w:proofErr w:type="spellStart"/>
            <w:r w:rsidR="007D47A3" w:rsidRPr="00D57D54">
              <w:rPr>
                <w:rFonts w:ascii="Times New Roman" w:hAnsi="Times New Roman" w:cs="Times New Roman"/>
                <w:sz w:val="14"/>
                <w:szCs w:val="14"/>
              </w:rPr>
              <w:t>стебли</w:t>
            </w:r>
            <w:proofErr w:type="gramStart"/>
            <w:r w:rsidR="007D47A3" w:rsidRPr="00D57D54">
              <w:rPr>
                <w:rFonts w:ascii="Times New Roman" w:hAnsi="Times New Roman" w:cs="Times New Roman"/>
                <w:sz w:val="14"/>
                <w:szCs w:val="14"/>
              </w:rPr>
              <w:t>,л</w:t>
            </w:r>
            <w:proofErr w:type="gramEnd"/>
            <w:r w:rsidR="007D47A3" w:rsidRPr="00D57D54">
              <w:rPr>
                <w:rFonts w:ascii="Times New Roman" w:hAnsi="Times New Roman" w:cs="Times New Roman"/>
                <w:sz w:val="14"/>
                <w:szCs w:val="14"/>
              </w:rPr>
              <w:t>истья,цветы</w:t>
            </w:r>
            <w:proofErr w:type="spellEnd"/>
            <w:r w:rsidR="007D47A3" w:rsidRPr="00D57D54">
              <w:rPr>
                <w:rFonts w:ascii="Times New Roman" w:hAnsi="Times New Roman" w:cs="Times New Roman"/>
                <w:sz w:val="14"/>
                <w:szCs w:val="14"/>
              </w:rPr>
              <w:t xml:space="preserve"> э</w:t>
            </w:r>
            <w:r w:rsidR="00AC14E6" w:rsidRPr="00D57D54">
              <w:rPr>
                <w:rFonts w:ascii="Times New Roman" w:hAnsi="Times New Roman" w:cs="Times New Roman"/>
                <w:sz w:val="14"/>
                <w:szCs w:val="14"/>
              </w:rPr>
              <w:t>кстракт</w:t>
            </w:r>
            <w:r w:rsidR="00972B93" w:rsidRPr="00D57D54">
              <w:rPr>
                <w:rFonts w:ascii="Times New Roman" w:hAnsi="Times New Roman" w:cs="Times New Roman"/>
                <w:sz w:val="14"/>
                <w:szCs w:val="14"/>
              </w:rPr>
              <w:t xml:space="preserve">. </w:t>
            </w:r>
          </w:p>
          <w:p w:rsidR="004646E5" w:rsidRPr="00D57D54" w:rsidRDefault="0046747A" w:rsidP="00AF06AC">
            <w:pPr>
              <w:spacing w:line="259" w:lineRule="auto"/>
              <w:rPr>
                <w:rFonts w:ascii="Times New Roman" w:hAnsi="Times New Roman" w:cs="Times New Roman"/>
                <w:sz w:val="14"/>
                <w:szCs w:val="14"/>
              </w:rPr>
            </w:pPr>
            <w:bookmarkStart w:id="0" w:name="3"/>
            <w:bookmarkEnd w:id="0"/>
            <w:r w:rsidRPr="00D57D54">
              <w:rPr>
                <w:rFonts w:ascii="Times New Roman" w:hAnsi="Times New Roman" w:cs="Times New Roman"/>
                <w:b/>
                <w:sz w:val="14"/>
                <w:szCs w:val="14"/>
              </w:rPr>
              <w:t>Описание лекарственной формы</w:t>
            </w:r>
            <w:r w:rsidR="004646E5" w:rsidRPr="00D57D54">
              <w:rPr>
                <w:rFonts w:ascii="Times New Roman" w:hAnsi="Times New Roman" w:cs="Times New Roman"/>
                <w:b/>
                <w:sz w:val="14"/>
                <w:szCs w:val="14"/>
              </w:rPr>
              <w:t>:</w:t>
            </w:r>
            <w:r w:rsidR="0000158F" w:rsidRPr="00D57D54">
              <w:rPr>
                <w:rFonts w:ascii="Times New Roman" w:hAnsi="Times New Roman" w:cs="Times New Roman"/>
                <w:sz w:val="14"/>
                <w:szCs w:val="14"/>
              </w:rPr>
              <w:t xml:space="preserve"> </w:t>
            </w:r>
            <w:r w:rsidR="00AC14E6" w:rsidRPr="00D57D54">
              <w:rPr>
                <w:rFonts w:ascii="Times New Roman" w:hAnsi="Times New Roman" w:cs="Times New Roman"/>
                <w:sz w:val="14"/>
                <w:szCs w:val="14"/>
              </w:rPr>
              <w:t xml:space="preserve">Водно-спиртовая </w:t>
            </w:r>
            <w:r w:rsidR="004646E5" w:rsidRPr="00D57D54">
              <w:rPr>
                <w:rFonts w:ascii="Times New Roman" w:hAnsi="Times New Roman" w:cs="Times New Roman"/>
                <w:sz w:val="14"/>
                <w:szCs w:val="14"/>
              </w:rPr>
              <w:t xml:space="preserve">настойка </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Характеристика</w:t>
            </w:r>
            <w:r w:rsidR="004646E5" w:rsidRPr="00D57D54">
              <w:rPr>
                <w:rFonts w:ascii="Times New Roman" w:hAnsi="Times New Roman" w:cs="Times New Roman"/>
                <w:b/>
                <w:sz w:val="14"/>
                <w:szCs w:val="14"/>
              </w:rPr>
              <w:t>:</w:t>
            </w:r>
            <w:r w:rsidR="007B36A4" w:rsidRPr="00D57D54">
              <w:rPr>
                <w:rFonts w:ascii="Times New Roman" w:hAnsi="Times New Roman" w:cs="Times New Roman"/>
                <w:b/>
                <w:sz w:val="14"/>
                <w:szCs w:val="14"/>
              </w:rPr>
              <w:t xml:space="preserve"> </w:t>
            </w:r>
          </w:p>
          <w:p w:rsidR="0000158F" w:rsidRPr="00D57D54" w:rsidRDefault="0059642D"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Биоактивный</w:t>
            </w:r>
            <w:r w:rsidR="001C5512" w:rsidRPr="00D57D54">
              <w:rPr>
                <w:rFonts w:ascii="Times New Roman" w:hAnsi="Times New Roman" w:cs="Times New Roman"/>
                <w:sz w:val="14"/>
                <w:szCs w:val="14"/>
              </w:rPr>
              <w:t xml:space="preserve"> растительный</w:t>
            </w:r>
            <w:r w:rsidRPr="00D57D54">
              <w:rPr>
                <w:rFonts w:ascii="Times New Roman" w:hAnsi="Times New Roman" w:cs="Times New Roman"/>
                <w:sz w:val="14"/>
                <w:szCs w:val="14"/>
              </w:rPr>
              <w:t xml:space="preserve"> комплекс на основе природных растительных компонентов направленный на снижение воспалительных </w:t>
            </w:r>
            <w:r w:rsidR="0000158F" w:rsidRPr="00D57D54">
              <w:rPr>
                <w:rFonts w:ascii="Times New Roman" w:hAnsi="Times New Roman" w:cs="Times New Roman"/>
                <w:sz w:val="14"/>
                <w:szCs w:val="14"/>
              </w:rPr>
              <w:t>процессов.</w:t>
            </w:r>
          </w:p>
          <w:p w:rsidR="0000158F"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Ф</w:t>
            </w:r>
            <w:r w:rsidR="00D21471" w:rsidRPr="00D57D54">
              <w:rPr>
                <w:rFonts w:ascii="Times New Roman" w:hAnsi="Times New Roman" w:cs="Times New Roman"/>
                <w:b/>
                <w:sz w:val="14"/>
                <w:szCs w:val="14"/>
              </w:rPr>
              <w:t>а</w:t>
            </w:r>
            <w:r w:rsidRPr="00D57D54">
              <w:rPr>
                <w:rFonts w:ascii="Times New Roman" w:hAnsi="Times New Roman" w:cs="Times New Roman"/>
                <w:b/>
                <w:sz w:val="14"/>
                <w:szCs w:val="14"/>
              </w:rPr>
              <w:t>рмакологическая группа</w:t>
            </w:r>
            <w:r w:rsidR="004646E5" w:rsidRPr="00D57D54">
              <w:rPr>
                <w:rFonts w:ascii="Times New Roman" w:hAnsi="Times New Roman" w:cs="Times New Roman"/>
                <w:b/>
                <w:sz w:val="14"/>
                <w:szCs w:val="14"/>
              </w:rPr>
              <w:t>:</w:t>
            </w:r>
            <w:r w:rsidR="0000158F" w:rsidRPr="00D57D54">
              <w:rPr>
                <w:rFonts w:ascii="Times New Roman" w:hAnsi="Times New Roman" w:cs="Times New Roman"/>
                <w:sz w:val="14"/>
                <w:szCs w:val="14"/>
              </w:rPr>
              <w:t> </w:t>
            </w:r>
            <w:hyperlink r:id="rId6" w:history="1"/>
            <w:r w:rsidR="000C3222" w:rsidRPr="00D57D54">
              <w:rPr>
                <w:rFonts w:ascii="Times New Roman" w:hAnsi="Times New Roman" w:cs="Times New Roman"/>
                <w:sz w:val="14"/>
                <w:szCs w:val="14"/>
              </w:rPr>
              <w:t>Бактерицидное,</w:t>
            </w:r>
            <w:r w:rsidR="004646E5" w:rsidRPr="00D57D54">
              <w:rPr>
                <w:rFonts w:ascii="Times New Roman" w:hAnsi="Times New Roman" w:cs="Times New Roman"/>
                <w:sz w:val="14"/>
                <w:szCs w:val="14"/>
              </w:rPr>
              <w:t xml:space="preserve"> </w:t>
            </w:r>
            <w:r w:rsidR="000C3222" w:rsidRPr="00D57D54">
              <w:rPr>
                <w:rFonts w:ascii="Times New Roman" w:hAnsi="Times New Roman" w:cs="Times New Roman"/>
                <w:sz w:val="14"/>
                <w:szCs w:val="14"/>
              </w:rPr>
              <w:t>антисептическое, противоопухолевое средство растительного происхождения</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Фармакологическое действие</w:t>
            </w:r>
          </w:p>
          <w:p w:rsidR="0000158F" w:rsidRPr="00D57D54" w:rsidRDefault="0000158F"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Средст</w:t>
            </w:r>
            <w:r w:rsidR="004646E5" w:rsidRPr="00D57D54">
              <w:rPr>
                <w:rFonts w:ascii="Times New Roman" w:hAnsi="Times New Roman" w:cs="Times New Roman"/>
                <w:sz w:val="14"/>
                <w:szCs w:val="14"/>
              </w:rPr>
              <w:t>во растительного происхождения. Бактерицидное</w:t>
            </w:r>
            <w:r w:rsidRPr="00D57D54">
              <w:rPr>
                <w:rFonts w:ascii="Times New Roman" w:hAnsi="Times New Roman" w:cs="Times New Roman"/>
                <w:sz w:val="14"/>
                <w:szCs w:val="14"/>
              </w:rPr>
              <w:t xml:space="preserve"> и антисептическое действие</w:t>
            </w:r>
            <w:r w:rsidR="00505CCA" w:rsidRPr="00D57D54">
              <w:rPr>
                <w:rFonts w:ascii="Times New Roman" w:hAnsi="Times New Roman" w:cs="Times New Roman"/>
                <w:sz w:val="14"/>
                <w:szCs w:val="14"/>
              </w:rPr>
              <w:t xml:space="preserve"> и </w:t>
            </w:r>
            <w:r w:rsidR="007D47A3" w:rsidRPr="00D57D54">
              <w:rPr>
                <w:rFonts w:ascii="Times New Roman" w:hAnsi="Times New Roman" w:cs="Times New Roman"/>
                <w:sz w:val="14"/>
                <w:szCs w:val="14"/>
              </w:rPr>
              <w:t>противоопухолевое</w:t>
            </w:r>
            <w:r w:rsidR="00505CCA" w:rsidRPr="00D57D54">
              <w:rPr>
                <w:rFonts w:ascii="Times New Roman" w:hAnsi="Times New Roman" w:cs="Times New Roman"/>
                <w:sz w:val="14"/>
                <w:szCs w:val="14"/>
              </w:rPr>
              <w:t xml:space="preserve"> средство.</w:t>
            </w:r>
            <w:r w:rsidRPr="00D57D54">
              <w:rPr>
                <w:rFonts w:ascii="Times New Roman" w:hAnsi="Times New Roman" w:cs="Times New Roman"/>
                <w:sz w:val="14"/>
                <w:szCs w:val="14"/>
              </w:rPr>
              <w:t xml:space="preserve"> Уменьшает интенсивность </w:t>
            </w:r>
            <w:r w:rsidR="004646E5" w:rsidRPr="00D57D54">
              <w:rPr>
                <w:rFonts w:ascii="Times New Roman" w:hAnsi="Times New Roman" w:cs="Times New Roman"/>
                <w:sz w:val="14"/>
                <w:szCs w:val="14"/>
              </w:rPr>
              <w:t>свободно радикальных</w:t>
            </w:r>
            <w:r w:rsidRPr="00D57D54">
              <w:rPr>
                <w:rFonts w:ascii="Times New Roman" w:hAnsi="Times New Roman" w:cs="Times New Roman"/>
                <w:sz w:val="14"/>
                <w:szCs w:val="14"/>
              </w:rPr>
              <w:t xml:space="preserve"> процессов и защищает от повреждения клеточные и субклеточные мембраны (благодаря </w:t>
            </w:r>
            <w:r w:rsidR="004646E5" w:rsidRPr="00D57D54">
              <w:rPr>
                <w:rFonts w:ascii="Times New Roman" w:hAnsi="Times New Roman" w:cs="Times New Roman"/>
                <w:sz w:val="14"/>
                <w:szCs w:val="14"/>
              </w:rPr>
              <w:t>наличию биоантиоксидантов</w:t>
            </w:r>
            <w:r w:rsidRPr="00D57D54">
              <w:rPr>
                <w:rFonts w:ascii="Times New Roman" w:hAnsi="Times New Roman" w:cs="Times New Roman"/>
                <w:sz w:val="14"/>
                <w:szCs w:val="14"/>
              </w:rPr>
              <w:t>).</w:t>
            </w:r>
            <w:r w:rsidR="007D47A3" w:rsidRPr="00D57D54">
              <w:rPr>
                <w:rFonts w:ascii="Times New Roman" w:hAnsi="Times New Roman" w:cs="Times New Roman"/>
                <w:sz w:val="14"/>
                <w:szCs w:val="14"/>
              </w:rPr>
              <w:t xml:space="preserve"> Разжижает кровь, снижает кровяное давление, «стесывает» тромбы</w:t>
            </w:r>
            <w:proofErr w:type="gramStart"/>
            <w:r w:rsidR="007D47A3" w:rsidRPr="00D57D54">
              <w:rPr>
                <w:rFonts w:ascii="Times New Roman" w:hAnsi="Times New Roman" w:cs="Times New Roman"/>
                <w:sz w:val="14"/>
                <w:szCs w:val="14"/>
              </w:rPr>
              <w:t xml:space="preserve">., </w:t>
            </w:r>
            <w:proofErr w:type="gramEnd"/>
            <w:r w:rsidR="007D47A3" w:rsidRPr="00D57D54">
              <w:rPr>
                <w:rFonts w:ascii="Times New Roman" w:hAnsi="Times New Roman" w:cs="Times New Roman"/>
                <w:sz w:val="14"/>
                <w:szCs w:val="14"/>
              </w:rPr>
              <w:t xml:space="preserve">очищает сосуды от холестерина. Оказывает положительное воздействие при лечении и профилактики  доброкачественных и злокачественных опухолях, при затяжных хронических болезнях и </w:t>
            </w:r>
            <w:proofErr w:type="spellStart"/>
            <w:r w:rsidR="007D47A3" w:rsidRPr="00D57D54">
              <w:rPr>
                <w:rFonts w:ascii="Times New Roman" w:hAnsi="Times New Roman" w:cs="Times New Roman"/>
                <w:sz w:val="14"/>
                <w:szCs w:val="14"/>
              </w:rPr>
              <w:t>аутоимунных</w:t>
            </w:r>
            <w:proofErr w:type="spellEnd"/>
            <w:r w:rsidR="007D47A3" w:rsidRPr="00D57D54">
              <w:rPr>
                <w:rFonts w:ascii="Times New Roman" w:hAnsi="Times New Roman" w:cs="Times New Roman"/>
                <w:sz w:val="14"/>
                <w:szCs w:val="14"/>
              </w:rPr>
              <w:t xml:space="preserve"> заболеваниях</w:t>
            </w:r>
            <w:r w:rsidR="0083266C" w:rsidRPr="00D57D54">
              <w:rPr>
                <w:rFonts w:ascii="Times New Roman" w:hAnsi="Times New Roman" w:cs="Times New Roman"/>
                <w:sz w:val="14"/>
                <w:szCs w:val="14"/>
              </w:rPr>
              <w:t>.</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Показания к применению</w:t>
            </w:r>
            <w:r w:rsidR="004646E5" w:rsidRPr="00D57D54">
              <w:rPr>
                <w:rFonts w:ascii="Times New Roman" w:hAnsi="Times New Roman" w:cs="Times New Roman"/>
                <w:b/>
                <w:sz w:val="14"/>
                <w:szCs w:val="14"/>
              </w:rPr>
              <w:t>:</w:t>
            </w:r>
          </w:p>
          <w:p w:rsidR="007D47A3" w:rsidRPr="00D57D54" w:rsidRDefault="007D47A3" w:rsidP="007D47A3">
            <w:pPr>
              <w:rPr>
                <w:rFonts w:ascii="Times New Roman" w:hAnsi="Times New Roman" w:cs="Times New Roman"/>
                <w:sz w:val="14"/>
                <w:szCs w:val="14"/>
              </w:rPr>
            </w:pPr>
            <w:r w:rsidRPr="00D57D54">
              <w:rPr>
                <w:rFonts w:ascii="Times New Roman" w:hAnsi="Times New Roman" w:cs="Times New Roman"/>
                <w:sz w:val="14"/>
                <w:szCs w:val="14"/>
              </w:rPr>
              <w:t>Применяется в составе комплексной терапии и профилактики онкологических заболеваний различной этиологии, туберкулеза, атеросклероза сосудов, тромбофлебита, красной волчанки</w:t>
            </w:r>
            <w:r w:rsidR="0083266C" w:rsidRPr="00D57D54">
              <w:rPr>
                <w:rFonts w:ascii="Times New Roman" w:hAnsi="Times New Roman" w:cs="Times New Roman"/>
                <w:sz w:val="14"/>
                <w:szCs w:val="14"/>
              </w:rPr>
              <w:t>.</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Противопоказания</w:t>
            </w:r>
            <w:r w:rsidR="004646E5" w:rsidRPr="00D57D54">
              <w:rPr>
                <w:rFonts w:ascii="Times New Roman" w:hAnsi="Times New Roman" w:cs="Times New Roman"/>
                <w:b/>
                <w:sz w:val="14"/>
                <w:szCs w:val="14"/>
              </w:rPr>
              <w:t>:</w:t>
            </w:r>
          </w:p>
          <w:p w:rsidR="00D21471" w:rsidRPr="00D57D54" w:rsidRDefault="00D21471"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 xml:space="preserve">Повышенная чувствительность к </w:t>
            </w:r>
            <w:r w:rsidR="004646E5" w:rsidRPr="00D57D54">
              <w:rPr>
                <w:rFonts w:ascii="Times New Roman" w:hAnsi="Times New Roman" w:cs="Times New Roman"/>
                <w:sz w:val="14"/>
                <w:szCs w:val="14"/>
              </w:rPr>
              <w:t>препарату:</w:t>
            </w:r>
            <w:r w:rsidRPr="00D57D54">
              <w:rPr>
                <w:rFonts w:ascii="Times New Roman" w:hAnsi="Times New Roman" w:cs="Times New Roman"/>
                <w:sz w:val="14"/>
                <w:szCs w:val="14"/>
              </w:rPr>
              <w:t xml:space="preserve"> беременность, период грудного вскармливания, детский возраст до 1</w:t>
            </w:r>
            <w:r w:rsidR="002E72D3" w:rsidRPr="00D57D54">
              <w:rPr>
                <w:rFonts w:ascii="Times New Roman" w:hAnsi="Times New Roman" w:cs="Times New Roman"/>
                <w:sz w:val="14"/>
                <w:szCs w:val="14"/>
              </w:rPr>
              <w:t>8</w:t>
            </w:r>
            <w:r w:rsidRPr="00D57D54">
              <w:rPr>
                <w:rFonts w:ascii="Times New Roman" w:hAnsi="Times New Roman" w:cs="Times New Roman"/>
                <w:sz w:val="14"/>
                <w:szCs w:val="14"/>
              </w:rPr>
              <w:t xml:space="preserve"> лет.</w:t>
            </w:r>
          </w:p>
          <w:p w:rsidR="0046747A"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 xml:space="preserve">Повышенная чувствительность к компонентам препарата. Индивидуальная непереносимость. </w:t>
            </w:r>
            <w:r w:rsidR="00AC14E6" w:rsidRPr="00D57D54">
              <w:rPr>
                <w:rFonts w:ascii="Times New Roman" w:hAnsi="Times New Roman" w:cs="Times New Roman"/>
                <w:sz w:val="14"/>
                <w:szCs w:val="14"/>
              </w:rPr>
              <w:t xml:space="preserve"> </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Применение у детей</w:t>
            </w:r>
            <w:r w:rsidR="004646E5" w:rsidRPr="00D57D54">
              <w:rPr>
                <w:rFonts w:ascii="Times New Roman" w:hAnsi="Times New Roman" w:cs="Times New Roman"/>
                <w:b/>
                <w:sz w:val="14"/>
                <w:szCs w:val="14"/>
              </w:rPr>
              <w:t>:</w:t>
            </w:r>
          </w:p>
          <w:p w:rsidR="0046747A"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 xml:space="preserve">Применение у детей до </w:t>
            </w:r>
            <w:r w:rsidR="002E72D3" w:rsidRPr="00D57D54">
              <w:rPr>
                <w:rFonts w:ascii="Times New Roman" w:hAnsi="Times New Roman" w:cs="Times New Roman"/>
                <w:sz w:val="14"/>
                <w:szCs w:val="14"/>
              </w:rPr>
              <w:t>18</w:t>
            </w:r>
            <w:r w:rsidR="00D21471" w:rsidRPr="00D57D54">
              <w:rPr>
                <w:rFonts w:ascii="Times New Roman" w:hAnsi="Times New Roman" w:cs="Times New Roman"/>
                <w:sz w:val="14"/>
                <w:szCs w:val="14"/>
              </w:rPr>
              <w:t>-ти</w:t>
            </w:r>
            <w:r w:rsidRPr="00D57D54">
              <w:rPr>
                <w:rFonts w:ascii="Times New Roman" w:hAnsi="Times New Roman" w:cs="Times New Roman"/>
                <w:sz w:val="14"/>
                <w:szCs w:val="14"/>
              </w:rPr>
              <w:t xml:space="preserve"> лет не рекомендуется в связи с отсутствием достаточных данных.</w:t>
            </w:r>
            <w:r w:rsidR="0083266C" w:rsidRPr="00D57D54">
              <w:rPr>
                <w:rFonts w:ascii="Times New Roman" w:hAnsi="Times New Roman" w:cs="Times New Roman"/>
                <w:sz w:val="14"/>
                <w:szCs w:val="14"/>
              </w:rPr>
              <w:t xml:space="preserve"> </w:t>
            </w:r>
            <w:r w:rsidRPr="00D57D54">
              <w:rPr>
                <w:rFonts w:ascii="Times New Roman" w:hAnsi="Times New Roman" w:cs="Times New Roman"/>
                <w:sz w:val="14"/>
                <w:szCs w:val="14"/>
              </w:rPr>
              <w:t>Применение при беременности и кормлении грудью</w:t>
            </w:r>
            <w:r w:rsidR="002E72D3" w:rsidRPr="00D57D54">
              <w:rPr>
                <w:rFonts w:ascii="Times New Roman" w:hAnsi="Times New Roman" w:cs="Times New Roman"/>
                <w:sz w:val="14"/>
                <w:szCs w:val="14"/>
              </w:rPr>
              <w:t xml:space="preserve"> возможно при согласовании с врачом.</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Меры предосторожности</w:t>
            </w:r>
            <w:r w:rsidR="004646E5" w:rsidRPr="00D57D54">
              <w:rPr>
                <w:rFonts w:ascii="Times New Roman" w:hAnsi="Times New Roman" w:cs="Times New Roman"/>
                <w:b/>
                <w:sz w:val="14"/>
                <w:szCs w:val="14"/>
              </w:rPr>
              <w:t>:</w:t>
            </w:r>
          </w:p>
          <w:p w:rsidR="0046747A"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Если во время приема лекарственного средства симптомы сохраняются или происходит ухудшение состояния, необходимо обратиться к врачу.</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Способ применения и дозы</w:t>
            </w:r>
            <w:r w:rsidR="004646E5" w:rsidRPr="00D57D54">
              <w:rPr>
                <w:rFonts w:ascii="Times New Roman" w:hAnsi="Times New Roman" w:cs="Times New Roman"/>
                <w:b/>
                <w:sz w:val="14"/>
                <w:szCs w:val="14"/>
              </w:rPr>
              <w:t>:</w:t>
            </w:r>
          </w:p>
          <w:p w:rsidR="0083266C" w:rsidRPr="00D57D54" w:rsidRDefault="007D47A3" w:rsidP="007D47A3">
            <w:pPr>
              <w:rPr>
                <w:rFonts w:ascii="Times New Roman" w:hAnsi="Times New Roman" w:cs="Times New Roman"/>
                <w:sz w:val="14"/>
                <w:szCs w:val="14"/>
              </w:rPr>
            </w:pPr>
            <w:r w:rsidRPr="00D57D54">
              <w:rPr>
                <w:rFonts w:ascii="Times New Roman" w:hAnsi="Times New Roman" w:cs="Times New Roman"/>
                <w:sz w:val="14"/>
                <w:szCs w:val="14"/>
              </w:rPr>
              <w:t>При 1 и 2 стадиях онкологических заболеваний утром до еды принимать одну каплю настоя, разбавив её водой. На второй день принять 2 капли. На третий – 3 капли, и так, постепенно увеличивая дозу, необходимо дойти до 40 капель</w:t>
            </w:r>
            <w:r w:rsidR="0083266C" w:rsidRPr="00D57D54">
              <w:rPr>
                <w:rFonts w:ascii="Times New Roman" w:hAnsi="Times New Roman" w:cs="Times New Roman"/>
                <w:sz w:val="14"/>
                <w:szCs w:val="14"/>
              </w:rPr>
              <w:t xml:space="preserve">. Затем вернуться назад 1 каплю. </w:t>
            </w:r>
          </w:p>
          <w:p w:rsidR="007D47A3" w:rsidRPr="00D57D54" w:rsidRDefault="0083266C" w:rsidP="007D47A3">
            <w:pPr>
              <w:rPr>
                <w:rFonts w:ascii="Times New Roman" w:hAnsi="Times New Roman" w:cs="Times New Roman"/>
                <w:sz w:val="14"/>
                <w:szCs w:val="14"/>
              </w:rPr>
            </w:pPr>
            <w:r w:rsidRPr="00D57D54">
              <w:rPr>
                <w:rFonts w:ascii="Times New Roman" w:hAnsi="Times New Roman" w:cs="Times New Roman"/>
                <w:sz w:val="14"/>
                <w:szCs w:val="14"/>
              </w:rPr>
              <w:t xml:space="preserve"> Р</w:t>
            </w:r>
            <w:r w:rsidR="007D47A3" w:rsidRPr="00D57D54">
              <w:rPr>
                <w:rFonts w:ascii="Times New Roman" w:hAnsi="Times New Roman" w:cs="Times New Roman"/>
                <w:sz w:val="14"/>
                <w:szCs w:val="14"/>
              </w:rPr>
              <w:t xml:space="preserve">азбавление необходимо делать в следующем порядке: с 1 по 21 каплю  развести настойку в ¼ стакане воды, с 21 по 40 каплю развести в ½ </w:t>
            </w:r>
            <w:r w:rsidRPr="00D57D54">
              <w:rPr>
                <w:rFonts w:ascii="Times New Roman" w:hAnsi="Times New Roman" w:cs="Times New Roman"/>
                <w:sz w:val="14"/>
                <w:szCs w:val="14"/>
              </w:rPr>
              <w:t xml:space="preserve">стакане воды. </w:t>
            </w:r>
          </w:p>
          <w:p w:rsidR="007D47A3" w:rsidRPr="00D57D54" w:rsidRDefault="007D47A3" w:rsidP="007D47A3">
            <w:pPr>
              <w:rPr>
                <w:rFonts w:ascii="Times New Roman" w:hAnsi="Times New Roman" w:cs="Times New Roman"/>
                <w:sz w:val="14"/>
                <w:szCs w:val="14"/>
              </w:rPr>
            </w:pPr>
            <w:r w:rsidRPr="00D57D54">
              <w:rPr>
                <w:rFonts w:ascii="Times New Roman" w:hAnsi="Times New Roman" w:cs="Times New Roman"/>
                <w:sz w:val="14"/>
                <w:szCs w:val="14"/>
              </w:rPr>
              <w:t>При 3, 4 стадиях и метастазах начинать с 5 капель, довести до 20, прибавляя по 1 капле ежедневно. Затем вернуться назад до 1 капли. Приём в этом случае осуществляется 2 раза в день.</w:t>
            </w:r>
          </w:p>
          <w:p w:rsidR="000670C8" w:rsidRPr="00D57D54" w:rsidRDefault="000670C8" w:rsidP="00AF06AC">
            <w:pPr>
              <w:rPr>
                <w:rFonts w:ascii="Times New Roman" w:hAnsi="Times New Roman" w:cs="Times New Roman"/>
                <w:sz w:val="14"/>
                <w:szCs w:val="14"/>
              </w:rPr>
            </w:pPr>
            <w:r w:rsidRPr="00D57D54">
              <w:rPr>
                <w:rFonts w:ascii="Times New Roman" w:hAnsi="Times New Roman" w:cs="Times New Roman"/>
                <w:sz w:val="14"/>
                <w:szCs w:val="14"/>
              </w:rPr>
              <w:t xml:space="preserve">Биоактивный </w:t>
            </w:r>
            <w:r w:rsidR="001C5512" w:rsidRPr="00D57D54">
              <w:rPr>
                <w:rFonts w:ascii="Times New Roman" w:hAnsi="Times New Roman" w:cs="Times New Roman"/>
                <w:sz w:val="14"/>
                <w:szCs w:val="14"/>
              </w:rPr>
              <w:t xml:space="preserve">растительный </w:t>
            </w:r>
            <w:r w:rsidRPr="00D57D54">
              <w:rPr>
                <w:rFonts w:ascii="Times New Roman" w:hAnsi="Times New Roman" w:cs="Times New Roman"/>
                <w:sz w:val="14"/>
                <w:szCs w:val="14"/>
              </w:rPr>
              <w:t>комплекс.</w:t>
            </w:r>
            <w:r w:rsidR="001C5512" w:rsidRPr="00D57D54">
              <w:rPr>
                <w:rFonts w:ascii="Times New Roman" w:hAnsi="Times New Roman" w:cs="Times New Roman"/>
                <w:sz w:val="14"/>
                <w:szCs w:val="14"/>
              </w:rPr>
              <w:t xml:space="preserve"> </w:t>
            </w:r>
            <w:r w:rsidRPr="00D57D54">
              <w:rPr>
                <w:rFonts w:ascii="Times New Roman" w:hAnsi="Times New Roman" w:cs="Times New Roman"/>
                <w:sz w:val="14"/>
                <w:szCs w:val="14"/>
              </w:rPr>
              <w:t>Не является лекарственным средством.</w:t>
            </w:r>
          </w:p>
          <w:p w:rsidR="007D47A3" w:rsidRPr="00D57D54" w:rsidRDefault="007D47A3" w:rsidP="00AF06AC">
            <w:pPr>
              <w:rPr>
                <w:rFonts w:ascii="Times New Roman" w:hAnsi="Times New Roman" w:cs="Times New Roman"/>
                <w:sz w:val="14"/>
                <w:szCs w:val="14"/>
              </w:rPr>
            </w:pPr>
            <w:r w:rsidRPr="00D57D54">
              <w:rPr>
                <w:rFonts w:ascii="Times New Roman" w:hAnsi="Times New Roman" w:cs="Times New Roman"/>
                <w:sz w:val="14"/>
                <w:szCs w:val="14"/>
              </w:rPr>
              <w:t xml:space="preserve">Отметим, что в 30% случаях настойка болиголова не действует на организм. В этом случае </w:t>
            </w:r>
            <w:proofErr w:type="spellStart"/>
            <w:r w:rsidRPr="00D57D54">
              <w:rPr>
                <w:rFonts w:ascii="Times New Roman" w:hAnsi="Times New Roman" w:cs="Times New Roman"/>
                <w:sz w:val="14"/>
                <w:szCs w:val="14"/>
              </w:rPr>
              <w:t>фитотерапевты</w:t>
            </w:r>
            <w:proofErr w:type="spellEnd"/>
            <w:r w:rsidRPr="00D57D54">
              <w:rPr>
                <w:rFonts w:ascii="Times New Roman" w:hAnsi="Times New Roman" w:cs="Times New Roman"/>
                <w:sz w:val="14"/>
                <w:szCs w:val="14"/>
              </w:rPr>
              <w:t xml:space="preserve"> обычно заменяют лечение болиголовом на какое-либо другое растение, например, на аконит </w:t>
            </w:r>
            <w:proofErr w:type="spellStart"/>
            <w:r w:rsidRPr="00D57D54">
              <w:rPr>
                <w:rFonts w:ascii="Times New Roman" w:hAnsi="Times New Roman" w:cs="Times New Roman"/>
                <w:sz w:val="14"/>
                <w:szCs w:val="14"/>
              </w:rPr>
              <w:t>джунгарский</w:t>
            </w:r>
            <w:proofErr w:type="spellEnd"/>
            <w:r w:rsidRPr="00D57D54">
              <w:rPr>
                <w:rFonts w:ascii="Times New Roman" w:hAnsi="Times New Roman" w:cs="Times New Roman"/>
                <w:sz w:val="14"/>
                <w:szCs w:val="14"/>
              </w:rPr>
              <w:t xml:space="preserve"> или аконит алтайский.</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Побочные действия</w:t>
            </w:r>
            <w:r w:rsidR="00B76262" w:rsidRPr="00D57D54">
              <w:rPr>
                <w:rFonts w:ascii="Times New Roman" w:hAnsi="Times New Roman" w:cs="Times New Roman"/>
                <w:b/>
                <w:sz w:val="14"/>
                <w:szCs w:val="14"/>
              </w:rPr>
              <w:t>:</w:t>
            </w:r>
          </w:p>
          <w:p w:rsidR="00D21471"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Возможны реакции гиперчувствительности, включая тяжелые аллергические реакции (нарушение дыхания, ангионевротический отек, сосудистый коллапс, анафилактический шок).</w:t>
            </w:r>
          </w:p>
          <w:p w:rsidR="0046747A"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Частота неизвестна. В случае возникновения побочных реакций, в том числе не указанных в данной инструкции, следует прекратить применение лекарственного средства и обратиться к врачу.</w:t>
            </w:r>
          </w:p>
          <w:p w:rsidR="0046747A"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b/>
                <w:sz w:val="14"/>
                <w:szCs w:val="14"/>
              </w:rPr>
              <w:t>Передозировка</w:t>
            </w:r>
            <w:r w:rsidR="00B76262" w:rsidRPr="00D57D54">
              <w:rPr>
                <w:rFonts w:ascii="Times New Roman" w:hAnsi="Times New Roman" w:cs="Times New Roman"/>
                <w:b/>
                <w:sz w:val="14"/>
                <w:szCs w:val="14"/>
              </w:rPr>
              <w:t>:</w:t>
            </w:r>
            <w:r w:rsidR="00972B93" w:rsidRPr="00D57D54">
              <w:rPr>
                <w:rFonts w:ascii="Times New Roman" w:hAnsi="Times New Roman" w:cs="Times New Roman"/>
                <w:b/>
                <w:sz w:val="14"/>
                <w:szCs w:val="14"/>
              </w:rPr>
              <w:t xml:space="preserve"> </w:t>
            </w:r>
            <w:r w:rsidRPr="00D57D54">
              <w:rPr>
                <w:rFonts w:ascii="Times New Roman" w:hAnsi="Times New Roman" w:cs="Times New Roman"/>
                <w:sz w:val="14"/>
                <w:szCs w:val="14"/>
              </w:rPr>
              <w:t>Не наблюдалась. В случае передозировки необходимо обратиться к врачу. Лечение симптоматическое.</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Взаимодействие с другими лекарственными средствами</w:t>
            </w:r>
            <w:r w:rsidR="00B76262" w:rsidRPr="00D57D54">
              <w:rPr>
                <w:rFonts w:ascii="Times New Roman" w:hAnsi="Times New Roman" w:cs="Times New Roman"/>
                <w:b/>
                <w:sz w:val="14"/>
                <w:szCs w:val="14"/>
              </w:rPr>
              <w:t>:</w:t>
            </w:r>
            <w:r w:rsidRPr="00D57D54">
              <w:rPr>
                <w:rFonts w:ascii="Times New Roman" w:hAnsi="Times New Roman" w:cs="Times New Roman"/>
                <w:b/>
                <w:sz w:val="14"/>
                <w:szCs w:val="14"/>
              </w:rPr>
              <w:t xml:space="preserve"> </w:t>
            </w:r>
          </w:p>
          <w:p w:rsidR="00202F79"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 xml:space="preserve">Исследования не проводились. </w:t>
            </w:r>
          </w:p>
          <w:p w:rsidR="0046747A"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b/>
                <w:sz w:val="14"/>
                <w:szCs w:val="14"/>
              </w:rPr>
              <w:t>Особые указания</w:t>
            </w:r>
            <w:r w:rsidR="00B76262" w:rsidRPr="00D57D54">
              <w:rPr>
                <w:rFonts w:ascii="Times New Roman" w:hAnsi="Times New Roman" w:cs="Times New Roman"/>
                <w:b/>
                <w:sz w:val="14"/>
                <w:szCs w:val="14"/>
              </w:rPr>
              <w:t>:</w:t>
            </w:r>
            <w:r w:rsidR="00972B93" w:rsidRPr="00D57D54">
              <w:rPr>
                <w:rFonts w:ascii="Times New Roman" w:hAnsi="Times New Roman" w:cs="Times New Roman"/>
                <w:b/>
                <w:sz w:val="14"/>
                <w:szCs w:val="14"/>
              </w:rPr>
              <w:t xml:space="preserve"> </w:t>
            </w:r>
            <w:r w:rsidRPr="00D57D54">
              <w:rPr>
                <w:rFonts w:ascii="Times New Roman" w:hAnsi="Times New Roman" w:cs="Times New Roman"/>
                <w:sz w:val="14"/>
                <w:szCs w:val="14"/>
              </w:rPr>
              <w:t>Препарат не содержит сахара и может применяться пациентами с сахарным диабетом</w:t>
            </w:r>
          </w:p>
          <w:p w:rsidR="0046747A" w:rsidRPr="00D57D54" w:rsidRDefault="0046747A" w:rsidP="00AF06AC">
            <w:pPr>
              <w:spacing w:line="259" w:lineRule="auto"/>
              <w:rPr>
                <w:rFonts w:ascii="Times New Roman" w:hAnsi="Times New Roman" w:cs="Times New Roman"/>
                <w:b/>
                <w:sz w:val="14"/>
                <w:szCs w:val="14"/>
              </w:rPr>
            </w:pPr>
            <w:r w:rsidRPr="00D57D54">
              <w:rPr>
                <w:rFonts w:ascii="Times New Roman" w:hAnsi="Times New Roman" w:cs="Times New Roman"/>
                <w:b/>
                <w:sz w:val="14"/>
                <w:szCs w:val="14"/>
              </w:rPr>
              <w:t>Влияние на способность управлять автотранспортом и механизмами</w:t>
            </w:r>
            <w:r w:rsidR="00B76262" w:rsidRPr="00D57D54">
              <w:rPr>
                <w:rFonts w:ascii="Times New Roman" w:hAnsi="Times New Roman" w:cs="Times New Roman"/>
                <w:b/>
                <w:sz w:val="14"/>
                <w:szCs w:val="14"/>
              </w:rPr>
              <w:t>:</w:t>
            </w:r>
          </w:p>
          <w:p w:rsidR="0046747A" w:rsidRPr="00D57D54" w:rsidRDefault="0046747A" w:rsidP="00AF06AC">
            <w:pPr>
              <w:spacing w:line="259" w:lineRule="auto"/>
              <w:rPr>
                <w:rFonts w:ascii="Times New Roman" w:hAnsi="Times New Roman" w:cs="Times New Roman"/>
                <w:sz w:val="14"/>
                <w:szCs w:val="14"/>
              </w:rPr>
            </w:pPr>
            <w:r w:rsidRPr="00D57D54">
              <w:rPr>
                <w:rFonts w:ascii="Times New Roman" w:hAnsi="Times New Roman" w:cs="Times New Roman"/>
                <w:sz w:val="14"/>
                <w:szCs w:val="14"/>
              </w:rPr>
              <w:t>Исследования не проводились.</w:t>
            </w:r>
          </w:p>
          <w:p w:rsidR="00E03873" w:rsidRPr="00D57D54" w:rsidRDefault="00E03873" w:rsidP="00E03873">
            <w:pPr>
              <w:jc w:val="both"/>
              <w:rPr>
                <w:rFonts w:ascii="Times New Roman" w:hAnsi="Times New Roman" w:cs="Times New Roman"/>
                <w:b/>
                <w:bCs/>
                <w:sz w:val="14"/>
                <w:szCs w:val="14"/>
              </w:rPr>
            </w:pPr>
            <w:r w:rsidRPr="00D57D54">
              <w:rPr>
                <w:rFonts w:ascii="Times New Roman" w:hAnsi="Times New Roman" w:cs="Times New Roman"/>
                <w:b/>
                <w:bCs/>
                <w:sz w:val="14"/>
                <w:szCs w:val="14"/>
              </w:rPr>
              <w:t>Форма выпуска</w:t>
            </w:r>
          </w:p>
          <w:p w:rsidR="00E03873" w:rsidRPr="00D57D54" w:rsidRDefault="00E03873" w:rsidP="00E03873">
            <w:pPr>
              <w:jc w:val="both"/>
              <w:rPr>
                <w:rFonts w:ascii="Times New Roman" w:hAnsi="Times New Roman" w:cs="Times New Roman"/>
                <w:sz w:val="14"/>
                <w:szCs w:val="14"/>
              </w:rPr>
            </w:pPr>
            <w:r w:rsidRPr="00D57D54">
              <w:rPr>
                <w:rFonts w:ascii="Times New Roman" w:hAnsi="Times New Roman" w:cs="Times New Roman"/>
                <w:sz w:val="14"/>
                <w:szCs w:val="14"/>
              </w:rPr>
              <w:t xml:space="preserve"> Водно-спиртовая настойка 100 мл, в банке ПЭТ темного цвета с этикеткой, упакованной в пачку из картона. Текст инструкции по применению вложен в коробку.  </w:t>
            </w:r>
          </w:p>
          <w:p w:rsidR="00E03873" w:rsidRPr="00D57D54" w:rsidRDefault="00E03873" w:rsidP="00E03873">
            <w:pPr>
              <w:jc w:val="both"/>
              <w:rPr>
                <w:rFonts w:ascii="Times New Roman" w:hAnsi="Times New Roman" w:cs="Times New Roman"/>
                <w:b/>
                <w:bCs/>
                <w:sz w:val="14"/>
                <w:szCs w:val="14"/>
              </w:rPr>
            </w:pPr>
            <w:r w:rsidRPr="00D57D54">
              <w:rPr>
                <w:rFonts w:ascii="Times New Roman" w:hAnsi="Times New Roman" w:cs="Times New Roman"/>
                <w:b/>
                <w:bCs/>
                <w:sz w:val="14"/>
                <w:szCs w:val="14"/>
              </w:rPr>
              <w:t>Условия хранения</w:t>
            </w:r>
          </w:p>
          <w:p w:rsidR="00E03873" w:rsidRPr="00D57D54" w:rsidRDefault="00E03873" w:rsidP="00E03873">
            <w:pPr>
              <w:jc w:val="both"/>
              <w:rPr>
                <w:rFonts w:ascii="Times New Roman" w:hAnsi="Times New Roman" w:cs="Times New Roman"/>
                <w:sz w:val="14"/>
                <w:szCs w:val="14"/>
              </w:rPr>
            </w:pPr>
            <w:r w:rsidRPr="00D57D54">
              <w:rPr>
                <w:rFonts w:ascii="Times New Roman" w:hAnsi="Times New Roman" w:cs="Times New Roman"/>
                <w:bCs/>
                <w:sz w:val="14"/>
                <w:szCs w:val="14"/>
              </w:rPr>
              <w:t>Хранить в защищенном от влаги , недоступном для детей месте при температуре 5°С-25</w:t>
            </w:r>
            <w:proofErr w:type="gramStart"/>
            <w:r w:rsidRPr="00D57D54">
              <w:rPr>
                <w:rFonts w:ascii="Times New Roman" w:hAnsi="Times New Roman" w:cs="Times New Roman"/>
                <w:bCs/>
                <w:sz w:val="14"/>
                <w:szCs w:val="14"/>
              </w:rPr>
              <w:t>°С</w:t>
            </w:r>
            <w:proofErr w:type="gramEnd"/>
            <w:r w:rsidRPr="00D57D54">
              <w:rPr>
                <w:rFonts w:ascii="Times New Roman" w:hAnsi="Times New Roman" w:cs="Times New Roman"/>
                <w:bCs/>
                <w:sz w:val="14"/>
                <w:szCs w:val="14"/>
              </w:rPr>
              <w:t xml:space="preserve">, избегая прямых солнечных лучей. </w:t>
            </w:r>
            <w:r w:rsidRPr="00D57D54">
              <w:rPr>
                <w:rFonts w:ascii="Times New Roman" w:hAnsi="Times New Roman" w:cs="Times New Roman"/>
                <w:sz w:val="14"/>
                <w:szCs w:val="14"/>
              </w:rPr>
              <w:t>Хранить в недоступном для детей месте.</w:t>
            </w:r>
          </w:p>
          <w:p w:rsidR="00E03873" w:rsidRPr="00D57D54" w:rsidRDefault="00E03873" w:rsidP="00E03873">
            <w:pPr>
              <w:jc w:val="both"/>
              <w:rPr>
                <w:rFonts w:ascii="Times New Roman" w:hAnsi="Times New Roman" w:cs="Times New Roman"/>
                <w:sz w:val="14"/>
                <w:szCs w:val="14"/>
              </w:rPr>
            </w:pPr>
            <w:r w:rsidRPr="00D57D54">
              <w:rPr>
                <w:rFonts w:ascii="Times New Roman" w:hAnsi="Times New Roman" w:cs="Times New Roman"/>
                <w:b/>
                <w:bCs/>
                <w:sz w:val="14"/>
                <w:szCs w:val="14"/>
              </w:rPr>
              <w:t xml:space="preserve">Срок годности: </w:t>
            </w:r>
            <w:r w:rsidRPr="00D57D54">
              <w:rPr>
                <w:rFonts w:ascii="Times New Roman" w:hAnsi="Times New Roman" w:cs="Times New Roman"/>
                <w:sz w:val="14"/>
                <w:szCs w:val="14"/>
              </w:rPr>
              <w:t>2 года.</w:t>
            </w:r>
            <w:r w:rsidRPr="00D57D54">
              <w:rPr>
                <w:rFonts w:ascii="Times New Roman" w:hAnsi="Times New Roman" w:cs="Times New Roman"/>
                <w:b/>
                <w:bCs/>
                <w:sz w:val="14"/>
                <w:szCs w:val="14"/>
              </w:rPr>
              <w:t xml:space="preserve"> </w:t>
            </w:r>
            <w:r w:rsidRPr="00D57D54">
              <w:rPr>
                <w:rFonts w:ascii="Times New Roman" w:hAnsi="Times New Roman" w:cs="Times New Roman"/>
                <w:sz w:val="14"/>
                <w:szCs w:val="14"/>
              </w:rPr>
              <w:t>Не применять по истечении срока годности.</w:t>
            </w:r>
          </w:p>
          <w:p w:rsidR="00E03873" w:rsidRPr="00D57D54" w:rsidRDefault="00E03873" w:rsidP="00E03873">
            <w:pPr>
              <w:rPr>
                <w:rFonts w:ascii="Times New Roman" w:hAnsi="Times New Roman" w:cs="Times New Roman"/>
                <w:sz w:val="14"/>
                <w:szCs w:val="14"/>
              </w:rPr>
            </w:pPr>
            <w:bookmarkStart w:id="1" w:name="_GoBack"/>
            <w:bookmarkEnd w:id="1"/>
            <w:r w:rsidRPr="00D57D54">
              <w:rPr>
                <w:rFonts w:ascii="Times New Roman" w:hAnsi="Times New Roman" w:cs="Times New Roman"/>
                <w:b/>
                <w:sz w:val="14"/>
                <w:szCs w:val="14"/>
              </w:rPr>
              <w:t>Срок годности</w:t>
            </w:r>
            <w:r w:rsidRPr="00D57D54">
              <w:rPr>
                <w:rFonts w:ascii="Times New Roman" w:hAnsi="Times New Roman" w:cs="Times New Roman"/>
                <w:sz w:val="14"/>
                <w:szCs w:val="14"/>
              </w:rPr>
              <w:t>: 2  года с даты производства</w:t>
            </w:r>
            <w:proofErr w:type="gramStart"/>
            <w:r w:rsidRPr="00D57D54">
              <w:rPr>
                <w:rFonts w:ascii="Times New Roman" w:hAnsi="Times New Roman" w:cs="Times New Roman"/>
                <w:sz w:val="14"/>
                <w:szCs w:val="14"/>
              </w:rPr>
              <w:t xml:space="preserve"> .</w:t>
            </w:r>
            <w:proofErr w:type="gramEnd"/>
            <w:r w:rsidRPr="00D57D54">
              <w:rPr>
                <w:rFonts w:ascii="Times New Roman" w:hAnsi="Times New Roman" w:cs="Times New Roman"/>
                <w:sz w:val="14"/>
                <w:szCs w:val="14"/>
              </w:rPr>
              <w:t xml:space="preserve"> Не применять по истечение срока годности, указанного на упаковке.</w:t>
            </w:r>
          </w:p>
          <w:p w:rsidR="00E03873" w:rsidRPr="00D57D54" w:rsidRDefault="00E03873" w:rsidP="00E03873">
            <w:pPr>
              <w:rPr>
                <w:rFonts w:ascii="Times New Roman" w:hAnsi="Times New Roman" w:cs="Times New Roman"/>
                <w:sz w:val="14"/>
                <w:szCs w:val="14"/>
              </w:rPr>
            </w:pPr>
            <w:r w:rsidRPr="00D57D54">
              <w:rPr>
                <w:rFonts w:ascii="Times New Roman" w:hAnsi="Times New Roman" w:cs="Times New Roman"/>
                <w:sz w:val="14"/>
                <w:szCs w:val="14"/>
              </w:rPr>
              <w:t>Условия отпуска из аптек: Отпускают без рецепта.</w:t>
            </w:r>
          </w:p>
          <w:p w:rsidR="00E03873" w:rsidRPr="00D57D54" w:rsidRDefault="00E03873" w:rsidP="00E03873">
            <w:pPr>
              <w:rPr>
                <w:rFonts w:ascii="Times New Roman" w:hAnsi="Times New Roman" w:cs="Times New Roman"/>
                <w:sz w:val="14"/>
                <w:szCs w:val="14"/>
              </w:rPr>
            </w:pPr>
            <w:r w:rsidRPr="00D57D54">
              <w:rPr>
                <w:rFonts w:ascii="Times New Roman" w:hAnsi="Times New Roman" w:cs="Times New Roman"/>
                <w:b/>
                <w:sz w:val="14"/>
                <w:szCs w:val="14"/>
              </w:rPr>
              <w:t>Производитель/ Владелец регистрационного удостоверения сертификата соответствия:</w:t>
            </w:r>
            <w:r w:rsidR="00811A72">
              <w:rPr>
                <w:rFonts w:ascii="Times New Roman" w:hAnsi="Times New Roman" w:cs="Times New Roman"/>
                <w:b/>
                <w:sz w:val="14"/>
                <w:szCs w:val="14"/>
              </w:rPr>
              <w:t xml:space="preserve"> </w:t>
            </w:r>
            <w:r w:rsidRPr="00D57D54">
              <w:rPr>
                <w:rFonts w:ascii="Times New Roman" w:hAnsi="Times New Roman" w:cs="Times New Roman"/>
                <w:sz w:val="14"/>
                <w:szCs w:val="14"/>
              </w:rPr>
              <w:t xml:space="preserve">ООО «Маршал» </w:t>
            </w:r>
          </w:p>
          <w:p w:rsidR="00E03873" w:rsidRPr="00D57D54" w:rsidRDefault="00E03873" w:rsidP="00E03873">
            <w:pPr>
              <w:rPr>
                <w:rFonts w:ascii="Times New Roman" w:hAnsi="Times New Roman" w:cs="Times New Roman"/>
                <w:sz w:val="14"/>
                <w:szCs w:val="14"/>
              </w:rPr>
            </w:pPr>
            <w:r w:rsidRPr="00D57D54">
              <w:rPr>
                <w:rFonts w:ascii="Times New Roman" w:hAnsi="Times New Roman" w:cs="Times New Roman"/>
                <w:sz w:val="14"/>
                <w:szCs w:val="14"/>
              </w:rPr>
              <w:t>Россия, Чувашская Республика, г</w:t>
            </w:r>
            <w:proofErr w:type="gramStart"/>
            <w:r w:rsidRPr="00D57D54">
              <w:rPr>
                <w:rFonts w:ascii="Times New Roman" w:hAnsi="Times New Roman" w:cs="Times New Roman"/>
                <w:sz w:val="14"/>
                <w:szCs w:val="14"/>
              </w:rPr>
              <w:t>.Ч</w:t>
            </w:r>
            <w:proofErr w:type="gramEnd"/>
            <w:r w:rsidRPr="00D57D54">
              <w:rPr>
                <w:rFonts w:ascii="Times New Roman" w:hAnsi="Times New Roman" w:cs="Times New Roman"/>
                <w:sz w:val="14"/>
                <w:szCs w:val="14"/>
              </w:rPr>
              <w:t>ебоксары, ул.Калинина , д. 80г</w:t>
            </w:r>
          </w:p>
          <w:p w:rsidR="00E03873" w:rsidRPr="00D57D54" w:rsidRDefault="00E03873" w:rsidP="00E03873">
            <w:pPr>
              <w:rPr>
                <w:rFonts w:ascii="Times New Roman" w:hAnsi="Times New Roman" w:cs="Times New Roman"/>
                <w:b/>
                <w:sz w:val="14"/>
                <w:szCs w:val="14"/>
              </w:rPr>
            </w:pPr>
            <w:r w:rsidRPr="00D57D54">
              <w:rPr>
                <w:rFonts w:ascii="Times New Roman" w:hAnsi="Times New Roman" w:cs="Times New Roman"/>
                <w:b/>
                <w:sz w:val="14"/>
                <w:szCs w:val="14"/>
              </w:rPr>
              <w:t xml:space="preserve">Свидетельство на товарный знак: </w:t>
            </w:r>
            <w:r w:rsidRPr="00D57D54">
              <w:rPr>
                <w:rFonts w:ascii="Times New Roman" w:hAnsi="Times New Roman" w:cs="Times New Roman"/>
                <w:sz w:val="14"/>
                <w:szCs w:val="14"/>
              </w:rPr>
              <w:t>№  201831792</w:t>
            </w:r>
          </w:p>
          <w:p w:rsidR="00E03873" w:rsidRPr="00D57D54" w:rsidRDefault="00E03873" w:rsidP="00E03873">
            <w:pPr>
              <w:tabs>
                <w:tab w:val="num" w:pos="-142"/>
              </w:tabs>
              <w:rPr>
                <w:rFonts w:ascii="Times New Roman" w:hAnsi="Times New Roman" w:cs="Times New Roman"/>
                <w:sz w:val="14"/>
                <w:szCs w:val="14"/>
              </w:rPr>
            </w:pPr>
            <w:r w:rsidRPr="00D57D54">
              <w:rPr>
                <w:rFonts w:ascii="Times New Roman" w:hAnsi="Times New Roman" w:cs="Times New Roman"/>
                <w:sz w:val="14"/>
                <w:szCs w:val="14"/>
              </w:rPr>
              <w:t>ТУ 11.01.10. -005.13104445-2018</w:t>
            </w:r>
          </w:p>
          <w:p w:rsidR="00E03873" w:rsidRPr="00D57D54" w:rsidRDefault="00E03873" w:rsidP="00E03873">
            <w:pPr>
              <w:rPr>
                <w:rFonts w:ascii="Times New Roman" w:hAnsi="Times New Roman" w:cs="Times New Roman"/>
                <w:sz w:val="14"/>
                <w:szCs w:val="14"/>
              </w:rPr>
            </w:pPr>
            <w:r w:rsidRPr="00D57D54">
              <w:rPr>
                <w:rFonts w:ascii="Times New Roman" w:hAnsi="Times New Roman" w:cs="Times New Roman"/>
                <w:sz w:val="14"/>
                <w:szCs w:val="14"/>
              </w:rPr>
              <w:t>Подходит для вегетарианцев и веганов. Не содержит ГМО, глютен и пшеницу. Не является лекарством.</w:t>
            </w:r>
          </w:p>
          <w:p w:rsidR="00E03873" w:rsidRPr="00D57D54" w:rsidRDefault="00E03873" w:rsidP="00E03873">
            <w:pPr>
              <w:rPr>
                <w:rFonts w:ascii="Times New Roman" w:hAnsi="Times New Roman" w:cs="Times New Roman"/>
                <w:sz w:val="14"/>
                <w:szCs w:val="14"/>
              </w:rPr>
            </w:pPr>
            <w:r w:rsidRPr="00D57D54">
              <w:rPr>
                <w:rFonts w:ascii="Times New Roman" w:hAnsi="Times New Roman" w:cs="Times New Roman"/>
                <w:b/>
                <w:sz w:val="14"/>
                <w:szCs w:val="14"/>
              </w:rPr>
              <w:t>Претензии потребителей и информацию о нежелательных явлениях следует направлять по адресу</w:t>
            </w:r>
            <w:r w:rsidRPr="00D57D54">
              <w:rPr>
                <w:rFonts w:ascii="Times New Roman" w:hAnsi="Times New Roman" w:cs="Times New Roman"/>
                <w:sz w:val="14"/>
                <w:szCs w:val="14"/>
              </w:rPr>
              <w:t>:</w:t>
            </w:r>
          </w:p>
          <w:p w:rsidR="00E03873" w:rsidRPr="00D57D54" w:rsidRDefault="00E03873" w:rsidP="00E03873">
            <w:pPr>
              <w:rPr>
                <w:rFonts w:ascii="Times New Roman" w:hAnsi="Times New Roman" w:cs="Times New Roman"/>
                <w:sz w:val="14"/>
                <w:szCs w:val="14"/>
              </w:rPr>
            </w:pPr>
            <w:r w:rsidRPr="00D57D54">
              <w:rPr>
                <w:rFonts w:ascii="Times New Roman" w:hAnsi="Times New Roman" w:cs="Times New Roman"/>
                <w:sz w:val="14"/>
                <w:szCs w:val="14"/>
              </w:rPr>
              <w:t>428000,Россия, Чувашская Республика, г</w:t>
            </w:r>
            <w:proofErr w:type="gramStart"/>
            <w:r w:rsidRPr="00D57D54">
              <w:rPr>
                <w:rFonts w:ascii="Times New Roman" w:hAnsi="Times New Roman" w:cs="Times New Roman"/>
                <w:sz w:val="14"/>
                <w:szCs w:val="14"/>
              </w:rPr>
              <w:t>.Ч</w:t>
            </w:r>
            <w:proofErr w:type="gramEnd"/>
            <w:r w:rsidRPr="00D57D54">
              <w:rPr>
                <w:rFonts w:ascii="Times New Roman" w:hAnsi="Times New Roman" w:cs="Times New Roman"/>
                <w:sz w:val="14"/>
                <w:szCs w:val="14"/>
              </w:rPr>
              <w:t xml:space="preserve">ебоксары, ул. Гагарина , д. 7 </w:t>
            </w:r>
          </w:p>
          <w:p w:rsidR="00E03873" w:rsidRPr="00811A72" w:rsidRDefault="00E03873" w:rsidP="00E03873">
            <w:pPr>
              <w:rPr>
                <w:rFonts w:ascii="Times New Roman" w:hAnsi="Times New Roman" w:cs="Times New Roman"/>
                <w:sz w:val="14"/>
                <w:szCs w:val="14"/>
              </w:rPr>
            </w:pPr>
            <w:r w:rsidRPr="00D57D54">
              <w:rPr>
                <w:rFonts w:ascii="Times New Roman" w:hAnsi="Times New Roman" w:cs="Times New Roman"/>
                <w:sz w:val="14"/>
                <w:szCs w:val="14"/>
              </w:rPr>
              <w:t>ООО</w:t>
            </w:r>
            <w:r w:rsidRPr="00811A72">
              <w:rPr>
                <w:rFonts w:ascii="Times New Roman" w:hAnsi="Times New Roman" w:cs="Times New Roman"/>
                <w:sz w:val="14"/>
                <w:szCs w:val="14"/>
              </w:rPr>
              <w:t xml:space="preserve"> «</w:t>
            </w:r>
            <w:r w:rsidRPr="00D57D54">
              <w:rPr>
                <w:rFonts w:ascii="Times New Roman" w:hAnsi="Times New Roman" w:cs="Times New Roman"/>
                <w:sz w:val="14"/>
                <w:szCs w:val="14"/>
              </w:rPr>
              <w:t>НПП</w:t>
            </w:r>
            <w:r w:rsidRPr="00811A72">
              <w:rPr>
                <w:rFonts w:ascii="Times New Roman" w:hAnsi="Times New Roman" w:cs="Times New Roman"/>
                <w:sz w:val="14"/>
                <w:szCs w:val="14"/>
              </w:rPr>
              <w:t xml:space="preserve"> «</w:t>
            </w:r>
            <w:proofErr w:type="gramStart"/>
            <w:r w:rsidRPr="00D57D54">
              <w:rPr>
                <w:rFonts w:ascii="Times New Roman" w:hAnsi="Times New Roman" w:cs="Times New Roman"/>
                <w:sz w:val="14"/>
                <w:szCs w:val="14"/>
              </w:rPr>
              <w:t>БИО</w:t>
            </w:r>
            <w:r w:rsidRPr="00811A72">
              <w:rPr>
                <w:rFonts w:ascii="Times New Roman" w:hAnsi="Times New Roman" w:cs="Times New Roman"/>
                <w:sz w:val="14"/>
                <w:szCs w:val="14"/>
              </w:rPr>
              <w:t xml:space="preserve"> </w:t>
            </w:r>
            <w:r w:rsidRPr="00D57D54">
              <w:rPr>
                <w:rFonts w:ascii="Times New Roman" w:hAnsi="Times New Roman" w:cs="Times New Roman"/>
                <w:sz w:val="14"/>
                <w:szCs w:val="14"/>
              </w:rPr>
              <w:t>ДИНАМИКА</w:t>
            </w:r>
            <w:proofErr w:type="gramEnd"/>
            <w:r w:rsidRPr="00811A72">
              <w:rPr>
                <w:rFonts w:ascii="Times New Roman" w:hAnsi="Times New Roman" w:cs="Times New Roman"/>
                <w:sz w:val="14"/>
                <w:szCs w:val="14"/>
              </w:rPr>
              <w:t>»</w:t>
            </w:r>
            <w:r w:rsidR="00D57D54" w:rsidRPr="00811A72">
              <w:rPr>
                <w:rFonts w:ascii="Times New Roman" w:hAnsi="Times New Roman" w:cs="Times New Roman"/>
                <w:sz w:val="14"/>
                <w:szCs w:val="14"/>
              </w:rPr>
              <w:t xml:space="preserve"> </w:t>
            </w:r>
            <w:r w:rsidRPr="00D57D54">
              <w:rPr>
                <w:rFonts w:ascii="Times New Roman" w:hAnsi="Times New Roman" w:cs="Times New Roman"/>
                <w:sz w:val="14"/>
                <w:szCs w:val="14"/>
              </w:rPr>
              <w:t>Тел</w:t>
            </w:r>
            <w:r w:rsidRPr="00811A72">
              <w:rPr>
                <w:rFonts w:ascii="Times New Roman" w:hAnsi="Times New Roman" w:cs="Times New Roman"/>
                <w:sz w:val="14"/>
                <w:szCs w:val="14"/>
              </w:rPr>
              <w:t>.+78352700780</w:t>
            </w:r>
          </w:p>
          <w:p w:rsidR="00E03873" w:rsidRPr="00811A72" w:rsidRDefault="00E03873" w:rsidP="00AF06AC">
            <w:pPr>
              <w:spacing w:line="259" w:lineRule="auto"/>
              <w:rPr>
                <w:rFonts w:ascii="Times New Roman" w:hAnsi="Times New Roman" w:cs="Times New Roman"/>
                <w:sz w:val="14"/>
                <w:szCs w:val="14"/>
              </w:rPr>
            </w:pPr>
          </w:p>
          <w:p w:rsidR="00E03873" w:rsidRPr="00811A72" w:rsidRDefault="00E03873" w:rsidP="00AF06AC">
            <w:pPr>
              <w:spacing w:line="259" w:lineRule="auto"/>
              <w:rPr>
                <w:rFonts w:ascii="Times New Roman" w:hAnsi="Times New Roman" w:cs="Times New Roman"/>
                <w:sz w:val="14"/>
                <w:szCs w:val="14"/>
              </w:rPr>
            </w:pPr>
          </w:p>
          <w:p w:rsidR="00E03873" w:rsidRPr="00811A72" w:rsidRDefault="00E03873" w:rsidP="00AF06AC">
            <w:pPr>
              <w:spacing w:line="259" w:lineRule="auto"/>
              <w:rPr>
                <w:rFonts w:ascii="Times New Roman" w:hAnsi="Times New Roman" w:cs="Times New Roman"/>
                <w:sz w:val="14"/>
                <w:szCs w:val="14"/>
              </w:rPr>
            </w:pPr>
          </w:p>
          <w:p w:rsidR="00E03873" w:rsidRPr="00811A72" w:rsidRDefault="00E03873" w:rsidP="00AF06AC">
            <w:pPr>
              <w:spacing w:line="259" w:lineRule="auto"/>
              <w:rPr>
                <w:rFonts w:ascii="Times New Roman" w:hAnsi="Times New Roman" w:cs="Times New Roman"/>
                <w:sz w:val="14"/>
                <w:szCs w:val="14"/>
              </w:rPr>
            </w:pPr>
          </w:p>
          <w:p w:rsidR="00972B93" w:rsidRPr="00811A72" w:rsidRDefault="00972B93" w:rsidP="00AF06AC">
            <w:pPr>
              <w:spacing w:line="259" w:lineRule="auto"/>
              <w:rPr>
                <w:rFonts w:ascii="Times New Roman" w:hAnsi="Times New Roman" w:cs="Times New Roman"/>
                <w:sz w:val="14"/>
                <w:szCs w:val="14"/>
              </w:rPr>
            </w:pPr>
          </w:p>
          <w:p w:rsidR="00972B93" w:rsidRPr="00811A72" w:rsidRDefault="00972B93" w:rsidP="00AF06AC">
            <w:pPr>
              <w:spacing w:line="259" w:lineRule="auto"/>
              <w:rPr>
                <w:rFonts w:ascii="Times New Roman" w:hAnsi="Times New Roman" w:cs="Times New Roman"/>
                <w:sz w:val="14"/>
                <w:szCs w:val="14"/>
              </w:rPr>
            </w:pPr>
          </w:p>
          <w:p w:rsidR="0046747A" w:rsidRPr="00811A72" w:rsidRDefault="0046747A" w:rsidP="00AF06AC">
            <w:pPr>
              <w:spacing w:line="259" w:lineRule="auto"/>
              <w:rPr>
                <w:rFonts w:ascii="Times New Roman" w:hAnsi="Times New Roman" w:cs="Times New Roman"/>
                <w:sz w:val="14"/>
                <w:szCs w:val="14"/>
              </w:rPr>
            </w:pPr>
          </w:p>
          <w:p w:rsidR="0046747A" w:rsidRPr="00811A72" w:rsidRDefault="0046747A" w:rsidP="00767086">
            <w:pPr>
              <w:spacing w:after="160" w:line="259" w:lineRule="auto"/>
              <w:rPr>
                <w:rFonts w:ascii="Times New Roman" w:hAnsi="Times New Roman" w:cs="Times New Roman"/>
                <w:sz w:val="14"/>
                <w:szCs w:val="14"/>
              </w:rPr>
            </w:pPr>
          </w:p>
        </w:tc>
        <w:tc>
          <w:tcPr>
            <w:tcW w:w="5528" w:type="dxa"/>
          </w:tcPr>
          <w:p w:rsidR="00972B93" w:rsidRPr="00811A72" w:rsidRDefault="00972B93" w:rsidP="003D5362">
            <w:pPr>
              <w:spacing w:line="259" w:lineRule="auto"/>
              <w:jc w:val="center"/>
              <w:rPr>
                <w:rFonts w:ascii="Times New Roman" w:hAnsi="Times New Roman" w:cs="Times New Roman"/>
                <w:b/>
                <w:sz w:val="14"/>
                <w:szCs w:val="14"/>
              </w:rPr>
            </w:pPr>
            <w:bookmarkStart w:id="2" w:name="Dosage"/>
          </w:p>
          <w:p w:rsidR="00972B93" w:rsidRPr="00D57D54" w:rsidRDefault="00972B93" w:rsidP="00972B93">
            <w:pPr>
              <w:spacing w:line="259" w:lineRule="auto"/>
              <w:ind w:left="176"/>
              <w:jc w:val="center"/>
              <w:rPr>
                <w:rFonts w:ascii="Times New Roman" w:hAnsi="Times New Roman" w:cs="Times New Roman"/>
                <w:b/>
                <w:sz w:val="14"/>
                <w:szCs w:val="14"/>
                <w:lang w:val="en-US"/>
              </w:rPr>
            </w:pPr>
            <w:r w:rsidRPr="00D57D54">
              <w:rPr>
                <w:rFonts w:ascii="Times New Roman" w:eastAsia="Times New Roman" w:hAnsi="Times New Roman" w:cs="Times New Roman"/>
                <w:noProof/>
                <w:color w:val="000000"/>
                <w:sz w:val="14"/>
                <w:szCs w:val="14"/>
                <w:lang w:eastAsia="ru-RU"/>
              </w:rPr>
              <w:drawing>
                <wp:inline distT="0" distB="0" distL="0" distR="0">
                  <wp:extent cx="998220" cy="487615"/>
                  <wp:effectExtent l="0" t="0" r="0" b="8255"/>
                  <wp:docPr id="3" name="Рисунок 3" descr="C:\Users\HP\Desktop\Фито аптека\Торговая марка\Торговая ма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Фито аптека\Торговая марка\Торговая марка.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046" cy="494857"/>
                          </a:xfrm>
                          <a:prstGeom prst="rect">
                            <a:avLst/>
                          </a:prstGeom>
                          <a:noFill/>
                          <a:ln>
                            <a:noFill/>
                          </a:ln>
                        </pic:spPr>
                      </pic:pic>
                    </a:graphicData>
                  </a:graphic>
                </wp:inline>
              </w:drawing>
            </w:r>
          </w:p>
          <w:p w:rsidR="00B76262" w:rsidRPr="00D57D54" w:rsidRDefault="00B76262" w:rsidP="00972B93">
            <w:pPr>
              <w:spacing w:line="259" w:lineRule="auto"/>
              <w:ind w:left="176"/>
              <w:jc w:val="center"/>
              <w:rPr>
                <w:rFonts w:ascii="Times New Roman" w:hAnsi="Times New Roman" w:cs="Times New Roman"/>
                <w:b/>
                <w:sz w:val="14"/>
                <w:szCs w:val="14"/>
                <w:lang w:val="en-US"/>
              </w:rPr>
            </w:pPr>
            <w:r w:rsidRPr="00D57D54">
              <w:rPr>
                <w:rFonts w:ascii="Times New Roman" w:hAnsi="Times New Roman" w:cs="Times New Roman"/>
                <w:b/>
                <w:sz w:val="14"/>
                <w:szCs w:val="14"/>
                <w:lang w:val="en-US"/>
              </w:rPr>
              <w:t>TINCTURE</w:t>
            </w:r>
          </w:p>
          <w:p w:rsidR="00B76262" w:rsidRPr="00D57D54" w:rsidRDefault="0083266C" w:rsidP="00972B93">
            <w:pPr>
              <w:spacing w:line="259" w:lineRule="auto"/>
              <w:ind w:left="176"/>
              <w:jc w:val="center"/>
              <w:rPr>
                <w:rFonts w:ascii="Times New Roman" w:hAnsi="Times New Roman" w:cs="Times New Roman"/>
                <w:sz w:val="14"/>
                <w:szCs w:val="14"/>
                <w:lang w:val="en-US"/>
              </w:rPr>
            </w:pPr>
            <w:r w:rsidRPr="00D57D54">
              <w:rPr>
                <w:rFonts w:ascii="Times New Roman" w:hAnsi="Times New Roman" w:cs="Times New Roman"/>
                <w:b/>
                <w:sz w:val="14"/>
                <w:szCs w:val="14"/>
                <w:lang w:val="en-US"/>
              </w:rPr>
              <w:t xml:space="preserve"> HEMLOCK</w:t>
            </w:r>
          </w:p>
          <w:p w:rsidR="00AF06AC" w:rsidRPr="00D57D54" w:rsidRDefault="00972B93" w:rsidP="00972B93">
            <w:pPr>
              <w:spacing w:line="259" w:lineRule="auto"/>
              <w:ind w:left="176"/>
              <w:jc w:val="center"/>
              <w:rPr>
                <w:rFonts w:ascii="Times New Roman" w:hAnsi="Times New Roman" w:cs="Times New Roman"/>
                <w:b/>
                <w:sz w:val="14"/>
                <w:szCs w:val="14"/>
                <w:lang w:val="en-US"/>
              </w:rPr>
            </w:pPr>
            <w:r w:rsidRPr="00D57D54">
              <w:rPr>
                <w:rFonts w:ascii="Times New Roman" w:hAnsi="Times New Roman" w:cs="Times New Roman"/>
                <w:b/>
                <w:sz w:val="14"/>
                <w:szCs w:val="14"/>
                <w:lang w:val="en-US"/>
              </w:rPr>
              <w:t>instructions for use</w:t>
            </w:r>
          </w:p>
          <w:p w:rsidR="00972B93" w:rsidRPr="00D57D54" w:rsidRDefault="00972B93" w:rsidP="00972B93">
            <w:pPr>
              <w:spacing w:line="259" w:lineRule="auto"/>
              <w:ind w:left="176"/>
              <w:jc w:val="center"/>
              <w:rPr>
                <w:rFonts w:ascii="Times New Roman" w:hAnsi="Times New Roman" w:cs="Times New Roman"/>
                <w:b/>
                <w:sz w:val="14"/>
                <w:szCs w:val="14"/>
                <w:lang w:val="en-US"/>
              </w:rPr>
            </w:pPr>
          </w:p>
          <w:p w:rsidR="00B76262" w:rsidRPr="00D57D54" w:rsidRDefault="00AF06AC" w:rsidP="0083266C">
            <w:pPr>
              <w:spacing w:line="259" w:lineRule="auto"/>
              <w:ind w:left="176"/>
              <w:rPr>
                <w:rFonts w:ascii="Times New Roman" w:hAnsi="Times New Roman" w:cs="Times New Roman"/>
                <w:sz w:val="14"/>
                <w:szCs w:val="14"/>
                <w:lang w:val="en-US"/>
              </w:rPr>
            </w:pPr>
            <w:r w:rsidRPr="00D57D54">
              <w:rPr>
                <w:rFonts w:ascii="Times New Roman" w:hAnsi="Times New Roman" w:cs="Times New Roman"/>
                <w:b/>
                <w:sz w:val="14"/>
                <w:szCs w:val="14"/>
                <w:lang w:val="en-US"/>
              </w:rPr>
              <w:t>form:</w:t>
            </w:r>
            <w:r w:rsidR="00972B93" w:rsidRPr="00D57D54">
              <w:rPr>
                <w:rFonts w:ascii="Times New Roman" w:hAnsi="Times New Roman" w:cs="Times New Roman"/>
                <w:b/>
                <w:sz w:val="14"/>
                <w:szCs w:val="14"/>
                <w:lang w:val="en-US"/>
              </w:rPr>
              <w:t xml:space="preserve"> </w:t>
            </w:r>
            <w:r w:rsidR="00B76262" w:rsidRPr="00D57D54">
              <w:rPr>
                <w:rFonts w:ascii="Times New Roman" w:hAnsi="Times New Roman" w:cs="Times New Roman"/>
                <w:sz w:val="14"/>
                <w:szCs w:val="14"/>
                <w:lang w:val="en-US"/>
              </w:rPr>
              <w:t xml:space="preserve">WATER-ALCOHOL TINCTURE </w:t>
            </w:r>
            <w:r w:rsidR="0083266C" w:rsidRPr="00D57D54">
              <w:rPr>
                <w:rFonts w:ascii="Times New Roman" w:hAnsi="Times New Roman" w:cs="Times New Roman"/>
                <w:sz w:val="14"/>
                <w:szCs w:val="14"/>
                <w:lang w:val="en-US"/>
              </w:rPr>
              <w:t xml:space="preserve"> </w:t>
            </w:r>
            <w:r w:rsidR="00B76262" w:rsidRPr="00D57D54">
              <w:rPr>
                <w:rFonts w:ascii="Times New Roman" w:hAnsi="Times New Roman" w:cs="Times New Roman"/>
                <w:sz w:val="14"/>
                <w:szCs w:val="14"/>
                <w:lang w:val="en-US"/>
              </w:rPr>
              <w:t xml:space="preserve"> </w:t>
            </w:r>
            <w:r w:rsidR="0083266C" w:rsidRPr="00D57D54">
              <w:rPr>
                <w:rFonts w:ascii="Times New Roman" w:hAnsi="Times New Roman" w:cs="Times New Roman"/>
                <w:sz w:val="14"/>
                <w:szCs w:val="14"/>
                <w:lang w:val="en-US"/>
              </w:rPr>
              <w:t xml:space="preserve">HEMLOCK </w:t>
            </w:r>
            <w:r w:rsidR="00B76262" w:rsidRPr="00D57D54">
              <w:rPr>
                <w:rFonts w:ascii="Times New Roman" w:hAnsi="Times New Roman" w:cs="Times New Roman"/>
                <w:sz w:val="14"/>
                <w:szCs w:val="14"/>
                <w:lang w:val="en-US"/>
              </w:rPr>
              <w:t>for o</w:t>
            </w:r>
            <w:r w:rsidRPr="00D57D54">
              <w:rPr>
                <w:rFonts w:ascii="Times New Roman" w:hAnsi="Times New Roman" w:cs="Times New Roman"/>
                <w:sz w:val="14"/>
                <w:szCs w:val="14"/>
                <w:lang w:val="en-US"/>
              </w:rPr>
              <w:t xml:space="preserve">ral and external use 100 ml. </w:t>
            </w:r>
            <w:r w:rsidRPr="00D57D54">
              <w:rPr>
                <w:rFonts w:ascii="Times New Roman" w:hAnsi="Times New Roman" w:cs="Times New Roman"/>
                <w:bCs/>
                <w:sz w:val="14"/>
                <w:szCs w:val="14"/>
                <w:lang w:val="en-US"/>
              </w:rPr>
              <w:t>bottle</w:t>
            </w:r>
          </w:p>
          <w:p w:rsidR="0083266C" w:rsidRPr="00D57D54" w:rsidRDefault="00972B93"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b/>
                <w:sz w:val="14"/>
                <w:szCs w:val="14"/>
                <w:lang w:val="en-US"/>
              </w:rPr>
              <w:t>Ingredients:</w:t>
            </w:r>
            <w:r w:rsidRPr="00D57D54">
              <w:rPr>
                <w:rFonts w:ascii="Times New Roman" w:hAnsi="Times New Roman" w:cs="Times New Roman"/>
                <w:sz w:val="14"/>
                <w:szCs w:val="14"/>
                <w:lang w:val="en-US"/>
              </w:rPr>
              <w:t xml:space="preserve"> </w:t>
            </w:r>
            <w:r w:rsidR="0083266C" w:rsidRPr="00D57D54">
              <w:rPr>
                <w:rFonts w:ascii="Times New Roman" w:hAnsi="Times New Roman" w:cs="Times New Roman"/>
                <w:sz w:val="14"/>
                <w:szCs w:val="14"/>
                <w:lang w:val="en-US"/>
              </w:rPr>
              <w:t>Water, ethyl alcohol, hemlock, stems, leaves, flowers extract.</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b/>
                <w:sz w:val="14"/>
                <w:szCs w:val="14"/>
                <w:lang w:val="en-US"/>
              </w:rPr>
              <w:t>Description of the dosage form:</w:t>
            </w:r>
            <w:r w:rsidR="007B36A4" w:rsidRPr="00D57D54">
              <w:rPr>
                <w:rFonts w:ascii="Times New Roman" w:hAnsi="Times New Roman" w:cs="Times New Roman"/>
                <w:sz w:val="14"/>
                <w:szCs w:val="14"/>
                <w:lang w:val="en-US"/>
              </w:rPr>
              <w:t> Water-alcohol tincture</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Characteristic:</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Bioactive plant complex based on natural plant components aimed at reducing inflammatory processes.</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b/>
                <w:sz w:val="14"/>
                <w:szCs w:val="14"/>
                <w:lang w:val="en-US"/>
              </w:rPr>
              <w:t>Pharmacological group:</w:t>
            </w:r>
            <w:r w:rsidRPr="00D57D54">
              <w:rPr>
                <w:rFonts w:ascii="Times New Roman" w:hAnsi="Times New Roman" w:cs="Times New Roman"/>
                <w:sz w:val="14"/>
                <w:szCs w:val="14"/>
                <w:lang w:val="en-US"/>
              </w:rPr>
              <w:t> Bactericidal, antiseptic, antitumor agent of plant origin</w:t>
            </w:r>
          </w:p>
          <w:p w:rsidR="00B76262" w:rsidRPr="00D57D54" w:rsidRDefault="00E51799" w:rsidP="00972B93">
            <w:pPr>
              <w:spacing w:line="259" w:lineRule="auto"/>
              <w:ind w:left="176"/>
              <w:rPr>
                <w:rFonts w:ascii="Times New Roman" w:hAnsi="Times New Roman" w:cs="Times New Roman"/>
                <w:b/>
                <w:sz w:val="14"/>
                <w:szCs w:val="14"/>
                <w:lang w:val="en-US"/>
              </w:rPr>
            </w:pPr>
            <w:proofErr w:type="spellStart"/>
            <w:r w:rsidRPr="00D57D54">
              <w:rPr>
                <w:rFonts w:ascii="Times New Roman" w:hAnsi="Times New Roman" w:cs="Times New Roman"/>
                <w:b/>
                <w:sz w:val="14"/>
                <w:szCs w:val="14"/>
                <w:lang w:val="en-US"/>
              </w:rPr>
              <w:t>P</w:t>
            </w:r>
            <w:r w:rsidR="00B76262" w:rsidRPr="00D57D54">
              <w:rPr>
                <w:rFonts w:ascii="Times New Roman" w:hAnsi="Times New Roman" w:cs="Times New Roman"/>
                <w:b/>
                <w:sz w:val="14"/>
                <w:szCs w:val="14"/>
                <w:lang w:val="en-US"/>
              </w:rPr>
              <w:t>harmachologic</w:t>
            </w:r>
            <w:proofErr w:type="spellEnd"/>
            <w:r w:rsidR="00B76262" w:rsidRPr="00D57D54">
              <w:rPr>
                <w:rFonts w:ascii="Times New Roman" w:hAnsi="Times New Roman" w:cs="Times New Roman"/>
                <w:b/>
                <w:sz w:val="14"/>
                <w:szCs w:val="14"/>
                <w:lang w:val="en-US"/>
              </w:rPr>
              <w:t xml:space="preserve"> effect</w:t>
            </w:r>
          </w:p>
          <w:p w:rsidR="007D47A3" w:rsidRPr="00D57D54" w:rsidRDefault="0083266C"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Means of plant origin. Bactericidal and antiseptic effect and antitumor agent. It reduces the intensity of free radical processes and protects cell and subcellular membranes from damage (due to the presence of </w:t>
            </w:r>
            <w:proofErr w:type="spellStart"/>
            <w:r w:rsidRPr="00D57D54">
              <w:rPr>
                <w:rFonts w:ascii="Times New Roman" w:hAnsi="Times New Roman" w:cs="Times New Roman"/>
                <w:sz w:val="14"/>
                <w:szCs w:val="14"/>
                <w:lang w:val="en-US"/>
              </w:rPr>
              <w:t>bioantioxidants</w:t>
            </w:r>
            <w:proofErr w:type="spellEnd"/>
            <w:r w:rsidRPr="00D57D54">
              <w:rPr>
                <w:rFonts w:ascii="Times New Roman" w:hAnsi="Times New Roman" w:cs="Times New Roman"/>
                <w:sz w:val="14"/>
                <w:szCs w:val="14"/>
                <w:lang w:val="en-US"/>
              </w:rPr>
              <w:t>). It dilutes blood, lowers blood pressure, “suppresses” blood clots, and cleanses blood vessels of cholesterol. It has a positive effect in the treatment and prevention of benign and malignant tumors, with protracted chronic diseases and autoimmune diseases.</w:t>
            </w:r>
          </w:p>
          <w:p w:rsidR="0083266C"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Indications for use:</w:t>
            </w:r>
          </w:p>
          <w:p w:rsidR="0083266C" w:rsidRPr="00D57D54" w:rsidRDefault="007B36A4"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 </w:t>
            </w:r>
            <w:r w:rsidR="0083266C" w:rsidRPr="00D57D54">
              <w:rPr>
                <w:rFonts w:ascii="Times New Roman" w:hAnsi="Times New Roman" w:cs="Times New Roman"/>
                <w:sz w:val="14"/>
                <w:szCs w:val="14"/>
                <w:lang w:val="en-US"/>
              </w:rPr>
              <w:t xml:space="preserve">It is used as part of complex therapy and prevention of oncological diseases of various etiologies, tuberculosis, vascular atherosclerosis, thrombophlebitis, </w:t>
            </w:r>
            <w:proofErr w:type="gramStart"/>
            <w:r w:rsidR="0083266C" w:rsidRPr="00D57D54">
              <w:rPr>
                <w:rFonts w:ascii="Times New Roman" w:hAnsi="Times New Roman" w:cs="Times New Roman"/>
                <w:sz w:val="14"/>
                <w:szCs w:val="14"/>
                <w:lang w:val="en-US"/>
              </w:rPr>
              <w:t>lupus</w:t>
            </w:r>
            <w:proofErr w:type="gramEnd"/>
            <w:r w:rsidR="0083266C" w:rsidRPr="00D57D54">
              <w:rPr>
                <w:rFonts w:ascii="Times New Roman" w:hAnsi="Times New Roman" w:cs="Times New Roman"/>
                <w:sz w:val="14"/>
                <w:szCs w:val="14"/>
                <w:lang w:val="en-US"/>
              </w:rPr>
              <w:t xml:space="preserve"> erythematosus.</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Contraindications:</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Hypersensitivity to the drug: pregnancy, the period of breastfeeding, children under 18 years of </w:t>
            </w:r>
            <w:proofErr w:type="spellStart"/>
            <w:r w:rsidRPr="00D57D54">
              <w:rPr>
                <w:rFonts w:ascii="Times New Roman" w:hAnsi="Times New Roman" w:cs="Times New Roman"/>
                <w:sz w:val="14"/>
                <w:szCs w:val="14"/>
                <w:lang w:val="en-US"/>
              </w:rPr>
              <w:t>age.Hypersensitivity</w:t>
            </w:r>
            <w:proofErr w:type="spellEnd"/>
            <w:r w:rsidRPr="00D57D54">
              <w:rPr>
                <w:rFonts w:ascii="Times New Roman" w:hAnsi="Times New Roman" w:cs="Times New Roman"/>
                <w:sz w:val="14"/>
                <w:szCs w:val="14"/>
                <w:lang w:val="en-US"/>
              </w:rPr>
              <w:t xml:space="preserve"> to the components of the drug. Individual intolerance.</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Use in children:</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Use in children under 18 years of age is not recommended due to the lack of sufficient </w:t>
            </w:r>
            <w:proofErr w:type="spellStart"/>
            <w:r w:rsidRPr="00D57D54">
              <w:rPr>
                <w:rFonts w:ascii="Times New Roman" w:hAnsi="Times New Roman" w:cs="Times New Roman"/>
                <w:sz w:val="14"/>
                <w:szCs w:val="14"/>
                <w:lang w:val="en-US"/>
              </w:rPr>
              <w:t>data.Use</w:t>
            </w:r>
            <w:proofErr w:type="spellEnd"/>
            <w:r w:rsidRPr="00D57D54">
              <w:rPr>
                <w:rFonts w:ascii="Times New Roman" w:hAnsi="Times New Roman" w:cs="Times New Roman"/>
                <w:sz w:val="14"/>
                <w:szCs w:val="14"/>
                <w:lang w:val="en-US"/>
              </w:rPr>
              <w:t xml:space="preserve"> during pregnancy and lactation is possible in consultation with the doctor.</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Precautionary measures:</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If during the administration of the drug the symptoms persist or the condition worsens, it is necessary to consult a doctor.</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Dosage and administration:</w:t>
            </w:r>
          </w:p>
          <w:p w:rsidR="0083266C" w:rsidRPr="00D57D54" w:rsidRDefault="007D47A3" w:rsidP="0083266C">
            <w:pPr>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 </w:t>
            </w:r>
            <w:r w:rsidR="0083266C" w:rsidRPr="00D57D54">
              <w:rPr>
                <w:rFonts w:ascii="Times New Roman" w:hAnsi="Times New Roman" w:cs="Times New Roman"/>
                <w:sz w:val="14"/>
                <w:szCs w:val="14"/>
                <w:lang w:val="en-US"/>
              </w:rPr>
              <w:t>At stages 1 and 2 of cancer, in the morning before meals, take one drop of the infusion, dilute it with water. On the second day, take 2 drops. On the third - 3 drops, and so, gradually increasing the dose, it is necessary to reach 40 drops. Then go back 1 drop.</w:t>
            </w:r>
          </w:p>
          <w:p w:rsidR="0083266C" w:rsidRPr="00D57D54" w:rsidRDefault="0083266C" w:rsidP="0083266C">
            <w:pPr>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 The difference should be in the following order: from 1 to 21, dilute a drop in ½ cup of water.</w:t>
            </w:r>
          </w:p>
          <w:p w:rsidR="0083266C" w:rsidRPr="00D57D54" w:rsidRDefault="0083266C" w:rsidP="0083266C">
            <w:pPr>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At stages 3, 4 and metastases, start with 5 drops, bring to 20, adding 1 drop daily. Then go back to 1 drop. Reception in this case occurs 2 times a day.</w:t>
            </w:r>
          </w:p>
          <w:p w:rsidR="0083266C" w:rsidRPr="00D57D54" w:rsidRDefault="0083266C" w:rsidP="0083266C">
            <w:pPr>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Bioactive plant complex. Not a drug.</w:t>
            </w:r>
          </w:p>
          <w:p w:rsidR="00B76262" w:rsidRPr="00D57D54" w:rsidRDefault="0083266C" w:rsidP="0083266C">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Note that in 30% of cases, the hemlock tincture does not affect the body. In this case, </w:t>
            </w:r>
            <w:proofErr w:type="spellStart"/>
            <w:r w:rsidRPr="00D57D54">
              <w:rPr>
                <w:rFonts w:ascii="Times New Roman" w:hAnsi="Times New Roman" w:cs="Times New Roman"/>
                <w:sz w:val="14"/>
                <w:szCs w:val="14"/>
                <w:lang w:val="en-US"/>
              </w:rPr>
              <w:t>phytotherapists</w:t>
            </w:r>
            <w:proofErr w:type="spellEnd"/>
            <w:r w:rsidRPr="00D57D54">
              <w:rPr>
                <w:rFonts w:ascii="Times New Roman" w:hAnsi="Times New Roman" w:cs="Times New Roman"/>
                <w:sz w:val="14"/>
                <w:szCs w:val="14"/>
                <w:lang w:val="en-US"/>
              </w:rPr>
              <w:t xml:space="preserve"> usually replace hemlock treatment, for example, with </w:t>
            </w:r>
            <w:proofErr w:type="spellStart"/>
            <w:r w:rsidRPr="00D57D54">
              <w:rPr>
                <w:rFonts w:ascii="Times New Roman" w:hAnsi="Times New Roman" w:cs="Times New Roman"/>
                <w:sz w:val="14"/>
                <w:szCs w:val="14"/>
                <w:lang w:val="en-US"/>
              </w:rPr>
              <w:t>Dzhungarian</w:t>
            </w:r>
            <w:proofErr w:type="spellEnd"/>
            <w:r w:rsidRPr="00D57D54">
              <w:rPr>
                <w:rFonts w:ascii="Times New Roman" w:hAnsi="Times New Roman" w:cs="Times New Roman"/>
                <w:sz w:val="14"/>
                <w:szCs w:val="14"/>
                <w:lang w:val="en-US"/>
              </w:rPr>
              <w:t xml:space="preserve"> aconite or Altai aconite.</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Side effects:</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Hypersensitivity reactions are possible, including severe allergic reactions (respiratory failure, angioedema, vascular collapse, anaphylactic shock).</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The frequency is unknown. In case of adverse reactions, including those not specified in this instruction, you should stop using the drug and consult a doctor.</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Overdose:</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Not observed. In case of overdose, consult a doctor. The treatment is symptomatic.</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Interaction with other drugs:</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No studies have been conducted.</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Special instructions:</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The drug does not contain sugar and can be used by patients with diabetes</w:t>
            </w:r>
          </w:p>
          <w:p w:rsidR="00B76262" w:rsidRPr="00D57D54" w:rsidRDefault="00B76262" w:rsidP="00972B93">
            <w:pPr>
              <w:spacing w:line="259" w:lineRule="auto"/>
              <w:ind w:left="176"/>
              <w:rPr>
                <w:rFonts w:ascii="Times New Roman" w:hAnsi="Times New Roman" w:cs="Times New Roman"/>
                <w:b/>
                <w:sz w:val="14"/>
                <w:szCs w:val="14"/>
                <w:lang w:val="en-US"/>
              </w:rPr>
            </w:pPr>
            <w:r w:rsidRPr="00D57D54">
              <w:rPr>
                <w:rFonts w:ascii="Times New Roman" w:hAnsi="Times New Roman" w:cs="Times New Roman"/>
                <w:b/>
                <w:sz w:val="14"/>
                <w:szCs w:val="14"/>
                <w:lang w:val="en-US"/>
              </w:rPr>
              <w:t>Influence on the ability to drive vehicles and mechanisms:</w:t>
            </w:r>
          </w:p>
          <w:p w:rsidR="00B76262" w:rsidRPr="00D57D54" w:rsidRDefault="00B76262" w:rsidP="00972B93">
            <w:pPr>
              <w:spacing w:line="259" w:lineRule="auto"/>
              <w:ind w:left="176"/>
              <w:rPr>
                <w:rFonts w:ascii="Times New Roman" w:hAnsi="Times New Roman" w:cs="Times New Roman"/>
                <w:sz w:val="14"/>
                <w:szCs w:val="14"/>
                <w:lang w:val="en-US"/>
              </w:rPr>
            </w:pPr>
            <w:r w:rsidRPr="00D57D54">
              <w:rPr>
                <w:rFonts w:ascii="Times New Roman" w:hAnsi="Times New Roman" w:cs="Times New Roman"/>
                <w:sz w:val="14"/>
                <w:szCs w:val="14"/>
                <w:lang w:val="en-US"/>
              </w:rPr>
              <w:t>No studies have been conducted.</w:t>
            </w:r>
          </w:p>
          <w:bookmarkEnd w:id="2"/>
          <w:p w:rsidR="00E03873" w:rsidRPr="00D57D54" w:rsidRDefault="00065D55" w:rsidP="009B3F80">
            <w:pPr>
              <w:ind w:left="34"/>
              <w:rPr>
                <w:rFonts w:ascii="Times New Roman" w:hAnsi="Times New Roman" w:cs="Times New Roman"/>
                <w:b/>
                <w:sz w:val="14"/>
                <w:szCs w:val="14"/>
                <w:lang w:val="en-US"/>
              </w:rPr>
            </w:pPr>
            <w:r w:rsidRPr="00D57D54">
              <w:rPr>
                <w:rFonts w:ascii="Times New Roman" w:hAnsi="Times New Roman" w:cs="Times New Roman"/>
                <w:sz w:val="14"/>
                <w:szCs w:val="14"/>
                <w:lang w:val="en-US"/>
              </w:rPr>
              <w:t xml:space="preserve"> </w:t>
            </w:r>
            <w:r w:rsidR="00202F79" w:rsidRPr="00D57D54">
              <w:rPr>
                <w:rFonts w:ascii="Times New Roman" w:hAnsi="Times New Roman" w:cs="Times New Roman"/>
                <w:sz w:val="14"/>
                <w:szCs w:val="14"/>
                <w:lang w:val="en-US"/>
              </w:rPr>
              <w:t xml:space="preserve"> </w:t>
            </w:r>
            <w:r w:rsidR="00E03873" w:rsidRPr="00D57D54">
              <w:rPr>
                <w:rFonts w:ascii="Times New Roman" w:hAnsi="Times New Roman" w:cs="Times New Roman"/>
                <w:b/>
                <w:sz w:val="14"/>
                <w:szCs w:val="14"/>
                <w:lang w:val="en-US"/>
              </w:rPr>
              <w:t>Release form</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Water-alcohol tincture of 100 ml, in a can of dark colored PET with a label packed in a pack of cardboard. The text of the instructions for use is enclosed in a box.</w:t>
            </w:r>
          </w:p>
          <w:p w:rsidR="00E03873" w:rsidRPr="00D57D54" w:rsidRDefault="00E03873" w:rsidP="009B3F80">
            <w:pPr>
              <w:ind w:left="34"/>
              <w:rPr>
                <w:rFonts w:ascii="Times New Roman" w:hAnsi="Times New Roman" w:cs="Times New Roman"/>
                <w:b/>
                <w:sz w:val="14"/>
                <w:szCs w:val="14"/>
                <w:lang w:val="en-US"/>
              </w:rPr>
            </w:pPr>
            <w:r w:rsidRPr="00D57D54">
              <w:rPr>
                <w:rFonts w:ascii="Times New Roman" w:hAnsi="Times New Roman" w:cs="Times New Roman"/>
                <w:b/>
                <w:sz w:val="14"/>
                <w:szCs w:val="14"/>
                <w:lang w:val="en-US"/>
              </w:rPr>
              <w:t>Storage conditions</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To store in the place protected from moisture, inaccessible to children, at a temperature of 5 ° C-25 ° C, avoiding direct sunlight. Keep out of the reach of children.</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b/>
                <w:sz w:val="14"/>
                <w:szCs w:val="14"/>
                <w:lang w:val="en-US"/>
              </w:rPr>
              <w:t>Expiration date</w:t>
            </w:r>
            <w:r w:rsidRPr="00D57D54">
              <w:rPr>
                <w:rFonts w:ascii="Times New Roman" w:hAnsi="Times New Roman" w:cs="Times New Roman"/>
                <w:sz w:val="14"/>
                <w:szCs w:val="14"/>
                <w:lang w:val="en-US"/>
              </w:rPr>
              <w:t>: 2 years from the date of production. Do not use after the expiration date indicated on the package.</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Pharmacy leave conditions: Available over-the-counter.</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Manufacturer / Owner of Registration Certificate of </w:t>
            </w:r>
            <w:r w:rsidRPr="00D57D54">
              <w:rPr>
                <w:rFonts w:ascii="Times New Roman" w:hAnsi="Times New Roman" w:cs="Times New Roman"/>
                <w:b/>
                <w:sz w:val="14"/>
                <w:szCs w:val="14"/>
                <w:lang w:val="en-US"/>
              </w:rPr>
              <w:t>Conformity Certificate</w:t>
            </w:r>
            <w:r w:rsidRPr="00D57D54">
              <w:rPr>
                <w:rFonts w:ascii="Times New Roman" w:hAnsi="Times New Roman" w:cs="Times New Roman"/>
                <w:sz w:val="14"/>
                <w:szCs w:val="14"/>
                <w:lang w:val="en-US"/>
              </w:rPr>
              <w:t>:</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LLC "Marshal"</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Russia, Chuvash Republic, Cheboksary, Kalinin St., 80g</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b/>
                <w:sz w:val="14"/>
                <w:szCs w:val="14"/>
                <w:lang w:val="en-US"/>
              </w:rPr>
              <w:t>Trademark Certificate:</w:t>
            </w:r>
            <w:r w:rsidRPr="00D57D54">
              <w:rPr>
                <w:rFonts w:ascii="Times New Roman" w:hAnsi="Times New Roman" w:cs="Times New Roman"/>
                <w:sz w:val="14"/>
                <w:szCs w:val="14"/>
                <w:lang w:val="en-US"/>
              </w:rPr>
              <w:t xml:space="preserve"> No. 201831792</w:t>
            </w:r>
          </w:p>
          <w:p w:rsidR="00E03873" w:rsidRPr="00D57D54" w:rsidRDefault="00E03873" w:rsidP="009B3F80">
            <w:pPr>
              <w:tabs>
                <w:tab w:val="num" w:pos="-142"/>
              </w:tabs>
              <w:ind w:left="34"/>
              <w:rPr>
                <w:rFonts w:ascii="Times New Roman" w:hAnsi="Times New Roman" w:cs="Times New Roman"/>
                <w:sz w:val="14"/>
                <w:szCs w:val="14"/>
                <w:lang w:val="en-US"/>
              </w:rPr>
            </w:pPr>
            <w:proofErr w:type="gramStart"/>
            <w:r w:rsidRPr="00D57D54">
              <w:rPr>
                <w:rFonts w:ascii="Times New Roman" w:hAnsi="Times New Roman" w:cs="Times New Roman"/>
                <w:sz w:val="14"/>
                <w:szCs w:val="14"/>
                <w:lang w:val="en-US"/>
              </w:rPr>
              <w:t>TU  11.01.10</w:t>
            </w:r>
            <w:proofErr w:type="gramEnd"/>
            <w:r w:rsidRPr="00D57D54">
              <w:rPr>
                <w:rFonts w:ascii="Times New Roman" w:hAnsi="Times New Roman" w:cs="Times New Roman"/>
                <w:sz w:val="14"/>
                <w:szCs w:val="14"/>
                <w:lang w:val="en-US"/>
              </w:rPr>
              <w:t>. -005.13104445-2018</w:t>
            </w:r>
          </w:p>
          <w:p w:rsidR="00E03873" w:rsidRPr="00D57D54" w:rsidRDefault="00E03873" w:rsidP="009B3F80">
            <w:pPr>
              <w:ind w:left="34"/>
              <w:rPr>
                <w:rFonts w:ascii="Times New Roman" w:hAnsi="Times New Roman" w:cs="Times New Roman"/>
                <w:b/>
                <w:sz w:val="14"/>
                <w:szCs w:val="14"/>
                <w:lang w:val="en-US"/>
              </w:rPr>
            </w:pPr>
            <w:r w:rsidRPr="00D57D54">
              <w:rPr>
                <w:rFonts w:ascii="Times New Roman" w:hAnsi="Times New Roman" w:cs="Times New Roman"/>
                <w:b/>
                <w:sz w:val="14"/>
                <w:szCs w:val="14"/>
                <w:lang w:val="en-US"/>
              </w:rPr>
              <w:t>Suitable for vegetarians and vegans. Contains no GMOs, gluten and wheat. Not a cure.</w:t>
            </w:r>
          </w:p>
          <w:p w:rsidR="00E03873" w:rsidRPr="00D57D54" w:rsidRDefault="00E03873" w:rsidP="009B3F80">
            <w:pPr>
              <w:ind w:left="34"/>
              <w:rPr>
                <w:rFonts w:ascii="Times New Roman" w:hAnsi="Times New Roman" w:cs="Times New Roman"/>
                <w:b/>
                <w:sz w:val="14"/>
                <w:szCs w:val="14"/>
                <w:lang w:val="en-US"/>
              </w:rPr>
            </w:pPr>
            <w:r w:rsidRPr="00D57D54">
              <w:rPr>
                <w:rFonts w:ascii="Times New Roman" w:hAnsi="Times New Roman" w:cs="Times New Roman"/>
                <w:b/>
                <w:sz w:val="14"/>
                <w:szCs w:val="14"/>
                <w:lang w:val="en-US"/>
              </w:rPr>
              <w:t>Consumer Complaints and Adverse Event Information</w:t>
            </w:r>
          </w:p>
          <w:p w:rsidR="00E03873" w:rsidRPr="00D57D54" w:rsidRDefault="00E03873" w:rsidP="009B3F80">
            <w:pPr>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 xml:space="preserve">428000, Russia, Chuvash Republic, Cheboksary, </w:t>
            </w:r>
            <w:proofErr w:type="spellStart"/>
            <w:r w:rsidRPr="00D57D54">
              <w:rPr>
                <w:rFonts w:ascii="Times New Roman" w:hAnsi="Times New Roman" w:cs="Times New Roman"/>
                <w:sz w:val="14"/>
                <w:szCs w:val="14"/>
                <w:lang w:val="en-US"/>
              </w:rPr>
              <w:t>ul</w:t>
            </w:r>
            <w:proofErr w:type="spellEnd"/>
            <w:r w:rsidRPr="00D57D54">
              <w:rPr>
                <w:rFonts w:ascii="Times New Roman" w:hAnsi="Times New Roman" w:cs="Times New Roman"/>
                <w:sz w:val="14"/>
                <w:szCs w:val="14"/>
                <w:lang w:val="en-US"/>
              </w:rPr>
              <w:t>. Gagarina, d. 7</w:t>
            </w:r>
          </w:p>
          <w:p w:rsidR="0046747A" w:rsidRPr="00D57D54" w:rsidRDefault="00E03873" w:rsidP="009B3F80">
            <w:pPr>
              <w:spacing w:after="160" w:line="259" w:lineRule="auto"/>
              <w:ind w:left="34"/>
              <w:rPr>
                <w:rFonts w:ascii="Times New Roman" w:hAnsi="Times New Roman" w:cs="Times New Roman"/>
                <w:sz w:val="14"/>
                <w:szCs w:val="14"/>
                <w:lang w:val="en-US"/>
              </w:rPr>
            </w:pPr>
            <w:r w:rsidRPr="00D57D54">
              <w:rPr>
                <w:rFonts w:ascii="Times New Roman" w:hAnsi="Times New Roman" w:cs="Times New Roman"/>
                <w:sz w:val="14"/>
                <w:szCs w:val="14"/>
                <w:lang w:val="en-US"/>
              </w:rPr>
              <w:t>LLC NPP BIO DYNAMICS tel. +7852700780</w:t>
            </w:r>
          </w:p>
        </w:tc>
      </w:tr>
    </w:tbl>
    <w:p w:rsidR="00BC12C9" w:rsidRPr="00F63797" w:rsidRDefault="00BC12C9">
      <w:pPr>
        <w:rPr>
          <w:lang w:val="en-US"/>
        </w:rPr>
      </w:pPr>
    </w:p>
    <w:sectPr w:rsidR="00BC12C9" w:rsidRPr="00F63797" w:rsidSect="009B3F80">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EDA"/>
    <w:multiLevelType w:val="multilevel"/>
    <w:tmpl w:val="20A0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1F0750"/>
    <w:multiLevelType w:val="multilevel"/>
    <w:tmpl w:val="6808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16D72"/>
    <w:multiLevelType w:val="multilevel"/>
    <w:tmpl w:val="D7A2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96D26"/>
    <w:multiLevelType w:val="hybridMultilevel"/>
    <w:tmpl w:val="BFC0A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6747A"/>
    <w:rsid w:val="0000158F"/>
    <w:rsid w:val="00065D55"/>
    <w:rsid w:val="000670C8"/>
    <w:rsid w:val="000C3222"/>
    <w:rsid w:val="001C5512"/>
    <w:rsid w:val="00202F79"/>
    <w:rsid w:val="00240C79"/>
    <w:rsid w:val="0025670C"/>
    <w:rsid w:val="00271950"/>
    <w:rsid w:val="002E72D3"/>
    <w:rsid w:val="00356FA0"/>
    <w:rsid w:val="0036442C"/>
    <w:rsid w:val="003D5362"/>
    <w:rsid w:val="004242D5"/>
    <w:rsid w:val="00460E9D"/>
    <w:rsid w:val="004646E5"/>
    <w:rsid w:val="00466A86"/>
    <w:rsid w:val="0046747A"/>
    <w:rsid w:val="00485A59"/>
    <w:rsid w:val="00493B82"/>
    <w:rsid w:val="004A03DC"/>
    <w:rsid w:val="004D6C30"/>
    <w:rsid w:val="00505CCA"/>
    <w:rsid w:val="00575855"/>
    <w:rsid w:val="0059642D"/>
    <w:rsid w:val="005D11D7"/>
    <w:rsid w:val="006A4305"/>
    <w:rsid w:val="0075761C"/>
    <w:rsid w:val="00767086"/>
    <w:rsid w:val="007A47FC"/>
    <w:rsid w:val="007B36A4"/>
    <w:rsid w:val="007D47A3"/>
    <w:rsid w:val="0080635D"/>
    <w:rsid w:val="00811A72"/>
    <w:rsid w:val="0083266C"/>
    <w:rsid w:val="00862F39"/>
    <w:rsid w:val="008C4E5B"/>
    <w:rsid w:val="008D1147"/>
    <w:rsid w:val="008D67F6"/>
    <w:rsid w:val="0093082F"/>
    <w:rsid w:val="00972B93"/>
    <w:rsid w:val="009B3F80"/>
    <w:rsid w:val="00AC14E6"/>
    <w:rsid w:val="00AF06AC"/>
    <w:rsid w:val="00B76262"/>
    <w:rsid w:val="00BC12C9"/>
    <w:rsid w:val="00C92BE5"/>
    <w:rsid w:val="00CF5A9C"/>
    <w:rsid w:val="00D21471"/>
    <w:rsid w:val="00D57D54"/>
    <w:rsid w:val="00E03873"/>
    <w:rsid w:val="00E51799"/>
    <w:rsid w:val="00ED4CD0"/>
    <w:rsid w:val="00ED7B67"/>
    <w:rsid w:val="00EF62D8"/>
    <w:rsid w:val="00F039AD"/>
    <w:rsid w:val="00F63797"/>
    <w:rsid w:val="00FC7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02F79"/>
    <w:rPr>
      <w:color w:val="0000FF"/>
      <w:u w:val="single"/>
    </w:rPr>
  </w:style>
  <w:style w:type="paragraph" w:styleId="a5">
    <w:name w:val="List Paragraph"/>
    <w:basedOn w:val="a"/>
    <w:uiPriority w:val="34"/>
    <w:qFormat/>
    <w:rsid w:val="002E72D3"/>
    <w:pPr>
      <w:ind w:left="720"/>
      <w:contextualSpacing/>
    </w:pPr>
  </w:style>
  <w:style w:type="paragraph" w:styleId="a6">
    <w:name w:val="Balloon Text"/>
    <w:basedOn w:val="a"/>
    <w:link w:val="a7"/>
    <w:uiPriority w:val="99"/>
    <w:semiHidden/>
    <w:unhideWhenUsed/>
    <w:rsid w:val="009B3F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B3F80"/>
    <w:rPr>
      <w:rFonts w:ascii="Segoe UI" w:hAnsi="Segoe UI" w:cs="Segoe UI"/>
      <w:sz w:val="18"/>
      <w:szCs w:val="18"/>
    </w:rPr>
  </w:style>
  <w:style w:type="paragraph" w:styleId="a8">
    <w:name w:val="Normal (Web)"/>
    <w:basedOn w:val="a"/>
    <w:uiPriority w:val="99"/>
    <w:semiHidden/>
    <w:unhideWhenUsed/>
    <w:rsid w:val="007D47A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419209">
      <w:bodyDiv w:val="1"/>
      <w:marLeft w:val="0"/>
      <w:marRight w:val="0"/>
      <w:marTop w:val="0"/>
      <w:marBottom w:val="0"/>
      <w:divBdr>
        <w:top w:val="none" w:sz="0" w:space="0" w:color="auto"/>
        <w:left w:val="none" w:sz="0" w:space="0" w:color="auto"/>
        <w:bottom w:val="none" w:sz="0" w:space="0" w:color="auto"/>
        <w:right w:val="none" w:sz="0" w:space="0" w:color="auto"/>
      </w:divBdr>
    </w:div>
    <w:div w:id="1233196821">
      <w:bodyDiv w:val="1"/>
      <w:marLeft w:val="0"/>
      <w:marRight w:val="0"/>
      <w:marTop w:val="0"/>
      <w:marBottom w:val="0"/>
      <w:divBdr>
        <w:top w:val="none" w:sz="0" w:space="0" w:color="auto"/>
        <w:left w:val="none" w:sz="0" w:space="0" w:color="auto"/>
        <w:bottom w:val="none" w:sz="0" w:space="0" w:color="auto"/>
        <w:right w:val="none" w:sz="0" w:space="0" w:color="auto"/>
      </w:divBdr>
      <w:divsChild>
        <w:div w:id="1239362405">
          <w:marLeft w:val="0"/>
          <w:marRight w:val="0"/>
          <w:marTop w:val="255"/>
          <w:marBottom w:val="0"/>
          <w:divBdr>
            <w:top w:val="none" w:sz="0" w:space="0" w:color="auto"/>
            <w:left w:val="none" w:sz="0" w:space="0" w:color="auto"/>
            <w:bottom w:val="none" w:sz="0" w:space="0" w:color="auto"/>
            <w:right w:val="none" w:sz="0" w:space="0" w:color="auto"/>
          </w:divBdr>
          <w:divsChild>
            <w:div w:id="1316950469">
              <w:marLeft w:val="0"/>
              <w:marRight w:val="0"/>
              <w:marTop w:val="0"/>
              <w:marBottom w:val="0"/>
              <w:divBdr>
                <w:top w:val="none" w:sz="0" w:space="0" w:color="auto"/>
                <w:left w:val="none" w:sz="0" w:space="0" w:color="auto"/>
                <w:bottom w:val="none" w:sz="0" w:space="0" w:color="auto"/>
                <w:right w:val="none" w:sz="0" w:space="0" w:color="auto"/>
              </w:divBdr>
            </w:div>
          </w:divsChild>
        </w:div>
        <w:div w:id="1243446370">
          <w:marLeft w:val="0"/>
          <w:marRight w:val="0"/>
          <w:marTop w:val="255"/>
          <w:marBottom w:val="0"/>
          <w:divBdr>
            <w:top w:val="none" w:sz="0" w:space="0" w:color="auto"/>
            <w:left w:val="none" w:sz="0" w:space="0" w:color="auto"/>
            <w:bottom w:val="none" w:sz="0" w:space="0" w:color="auto"/>
            <w:right w:val="none" w:sz="0" w:space="0" w:color="auto"/>
          </w:divBdr>
          <w:divsChild>
            <w:div w:id="1541700251">
              <w:marLeft w:val="0"/>
              <w:marRight w:val="0"/>
              <w:marTop w:val="0"/>
              <w:marBottom w:val="0"/>
              <w:divBdr>
                <w:top w:val="none" w:sz="0" w:space="0" w:color="auto"/>
                <w:left w:val="none" w:sz="0" w:space="0" w:color="auto"/>
                <w:bottom w:val="none" w:sz="0" w:space="0" w:color="auto"/>
                <w:right w:val="none" w:sz="0" w:space="0" w:color="auto"/>
              </w:divBdr>
              <w:divsChild>
                <w:div w:id="1403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0421">
          <w:marLeft w:val="0"/>
          <w:marRight w:val="0"/>
          <w:marTop w:val="255"/>
          <w:marBottom w:val="0"/>
          <w:divBdr>
            <w:top w:val="none" w:sz="0" w:space="0" w:color="auto"/>
            <w:left w:val="none" w:sz="0" w:space="0" w:color="auto"/>
            <w:bottom w:val="none" w:sz="0" w:space="0" w:color="auto"/>
            <w:right w:val="none" w:sz="0" w:space="0" w:color="auto"/>
          </w:divBdr>
          <w:divsChild>
            <w:div w:id="1195996478">
              <w:marLeft w:val="0"/>
              <w:marRight w:val="0"/>
              <w:marTop w:val="0"/>
              <w:marBottom w:val="0"/>
              <w:divBdr>
                <w:top w:val="none" w:sz="0" w:space="0" w:color="auto"/>
                <w:left w:val="none" w:sz="0" w:space="0" w:color="auto"/>
                <w:bottom w:val="none" w:sz="0" w:space="0" w:color="auto"/>
                <w:right w:val="none" w:sz="0" w:space="0" w:color="auto"/>
              </w:divBdr>
            </w:div>
          </w:divsChild>
        </w:div>
        <w:div w:id="835269436">
          <w:marLeft w:val="0"/>
          <w:marRight w:val="0"/>
          <w:marTop w:val="255"/>
          <w:marBottom w:val="0"/>
          <w:divBdr>
            <w:top w:val="none" w:sz="0" w:space="0" w:color="auto"/>
            <w:left w:val="none" w:sz="0" w:space="0" w:color="auto"/>
            <w:bottom w:val="none" w:sz="0" w:space="0" w:color="auto"/>
            <w:right w:val="none" w:sz="0" w:space="0" w:color="auto"/>
          </w:divBdr>
        </w:div>
        <w:div w:id="650140877">
          <w:marLeft w:val="0"/>
          <w:marRight w:val="0"/>
          <w:marTop w:val="255"/>
          <w:marBottom w:val="0"/>
          <w:divBdr>
            <w:top w:val="none" w:sz="0" w:space="0" w:color="auto"/>
            <w:left w:val="none" w:sz="0" w:space="0" w:color="auto"/>
            <w:bottom w:val="none" w:sz="0" w:space="0" w:color="auto"/>
            <w:right w:val="none" w:sz="0" w:space="0" w:color="auto"/>
          </w:divBdr>
        </w:div>
        <w:div w:id="191915731">
          <w:marLeft w:val="0"/>
          <w:marRight w:val="0"/>
          <w:marTop w:val="0"/>
          <w:marBottom w:val="0"/>
          <w:divBdr>
            <w:top w:val="none" w:sz="0" w:space="0" w:color="auto"/>
            <w:left w:val="none" w:sz="0" w:space="0" w:color="auto"/>
            <w:bottom w:val="none" w:sz="0" w:space="0" w:color="auto"/>
            <w:right w:val="none" w:sz="0" w:space="0" w:color="auto"/>
          </w:divBdr>
          <w:divsChild>
            <w:div w:id="1443645360">
              <w:marLeft w:val="0"/>
              <w:marRight w:val="0"/>
              <w:marTop w:val="255"/>
              <w:marBottom w:val="0"/>
              <w:divBdr>
                <w:top w:val="none" w:sz="0" w:space="0" w:color="auto"/>
                <w:left w:val="none" w:sz="0" w:space="0" w:color="auto"/>
                <w:bottom w:val="none" w:sz="0" w:space="0" w:color="auto"/>
                <w:right w:val="none" w:sz="0" w:space="0" w:color="auto"/>
              </w:divBdr>
              <w:divsChild>
                <w:div w:id="1280994287">
                  <w:marLeft w:val="0"/>
                  <w:marRight w:val="0"/>
                  <w:marTop w:val="0"/>
                  <w:marBottom w:val="0"/>
                  <w:divBdr>
                    <w:top w:val="none" w:sz="0" w:space="0" w:color="auto"/>
                    <w:left w:val="none" w:sz="0" w:space="0" w:color="auto"/>
                    <w:bottom w:val="none" w:sz="0" w:space="0" w:color="auto"/>
                    <w:right w:val="none" w:sz="0" w:space="0" w:color="auto"/>
                  </w:divBdr>
                </w:div>
              </w:divsChild>
            </w:div>
            <w:div w:id="1937592451">
              <w:marLeft w:val="0"/>
              <w:marRight w:val="0"/>
              <w:marTop w:val="255"/>
              <w:marBottom w:val="0"/>
              <w:divBdr>
                <w:top w:val="none" w:sz="0" w:space="0" w:color="auto"/>
                <w:left w:val="none" w:sz="0" w:space="0" w:color="auto"/>
                <w:bottom w:val="none" w:sz="0" w:space="0" w:color="auto"/>
                <w:right w:val="none" w:sz="0" w:space="0" w:color="auto"/>
              </w:divBdr>
              <w:divsChild>
                <w:div w:id="1077440476">
                  <w:marLeft w:val="0"/>
                  <w:marRight w:val="0"/>
                  <w:marTop w:val="0"/>
                  <w:marBottom w:val="0"/>
                  <w:divBdr>
                    <w:top w:val="none" w:sz="0" w:space="0" w:color="auto"/>
                    <w:left w:val="none" w:sz="0" w:space="0" w:color="auto"/>
                    <w:bottom w:val="none" w:sz="0" w:space="0" w:color="auto"/>
                    <w:right w:val="none" w:sz="0" w:space="0" w:color="auto"/>
                  </w:divBdr>
                </w:div>
              </w:divsChild>
            </w:div>
            <w:div w:id="1158035117">
              <w:marLeft w:val="0"/>
              <w:marRight w:val="0"/>
              <w:marTop w:val="255"/>
              <w:marBottom w:val="0"/>
              <w:divBdr>
                <w:top w:val="none" w:sz="0" w:space="0" w:color="auto"/>
                <w:left w:val="none" w:sz="0" w:space="0" w:color="auto"/>
                <w:bottom w:val="none" w:sz="0" w:space="0" w:color="auto"/>
                <w:right w:val="none" w:sz="0" w:space="0" w:color="auto"/>
              </w:divBdr>
              <w:divsChild>
                <w:div w:id="1123118279">
                  <w:marLeft w:val="0"/>
                  <w:marRight w:val="0"/>
                  <w:marTop w:val="150"/>
                  <w:marBottom w:val="150"/>
                  <w:divBdr>
                    <w:top w:val="single" w:sz="6" w:space="8" w:color="808080"/>
                    <w:left w:val="single" w:sz="6" w:space="8" w:color="808080"/>
                    <w:bottom w:val="single" w:sz="6" w:space="8" w:color="808080"/>
                    <w:right w:val="single" w:sz="6" w:space="8" w:color="808080"/>
                  </w:divBdr>
                </w:div>
                <w:div w:id="1106655041">
                  <w:marLeft w:val="0"/>
                  <w:marRight w:val="0"/>
                  <w:marTop w:val="0"/>
                  <w:marBottom w:val="0"/>
                  <w:divBdr>
                    <w:top w:val="none" w:sz="0" w:space="0" w:color="auto"/>
                    <w:left w:val="none" w:sz="0" w:space="0" w:color="auto"/>
                    <w:bottom w:val="none" w:sz="0" w:space="0" w:color="auto"/>
                    <w:right w:val="none" w:sz="0" w:space="0" w:color="auto"/>
                  </w:divBdr>
                </w:div>
              </w:divsChild>
            </w:div>
            <w:div w:id="871069887">
              <w:marLeft w:val="0"/>
              <w:marRight w:val="0"/>
              <w:marTop w:val="255"/>
              <w:marBottom w:val="0"/>
              <w:divBdr>
                <w:top w:val="none" w:sz="0" w:space="0" w:color="auto"/>
                <w:left w:val="none" w:sz="0" w:space="0" w:color="auto"/>
                <w:bottom w:val="none" w:sz="0" w:space="0" w:color="auto"/>
                <w:right w:val="none" w:sz="0" w:space="0" w:color="auto"/>
              </w:divBdr>
              <w:divsChild>
                <w:div w:id="557739404">
                  <w:marLeft w:val="0"/>
                  <w:marRight w:val="0"/>
                  <w:marTop w:val="0"/>
                  <w:marBottom w:val="0"/>
                  <w:divBdr>
                    <w:top w:val="none" w:sz="0" w:space="0" w:color="auto"/>
                    <w:left w:val="none" w:sz="0" w:space="0" w:color="auto"/>
                    <w:bottom w:val="none" w:sz="0" w:space="0" w:color="auto"/>
                    <w:right w:val="none" w:sz="0" w:space="0" w:color="auto"/>
                  </w:divBdr>
                </w:div>
              </w:divsChild>
            </w:div>
            <w:div w:id="1251113218">
              <w:marLeft w:val="0"/>
              <w:marRight w:val="0"/>
              <w:marTop w:val="255"/>
              <w:marBottom w:val="0"/>
              <w:divBdr>
                <w:top w:val="none" w:sz="0" w:space="0" w:color="auto"/>
                <w:left w:val="none" w:sz="0" w:space="0" w:color="auto"/>
                <w:bottom w:val="none" w:sz="0" w:space="0" w:color="auto"/>
                <w:right w:val="none" w:sz="0" w:space="0" w:color="auto"/>
              </w:divBdr>
              <w:divsChild>
                <w:div w:id="1931625145">
                  <w:marLeft w:val="0"/>
                  <w:marRight w:val="0"/>
                  <w:marTop w:val="0"/>
                  <w:marBottom w:val="0"/>
                  <w:divBdr>
                    <w:top w:val="none" w:sz="0" w:space="0" w:color="auto"/>
                    <w:left w:val="none" w:sz="0" w:space="0" w:color="auto"/>
                    <w:bottom w:val="none" w:sz="0" w:space="0" w:color="auto"/>
                    <w:right w:val="none" w:sz="0" w:space="0" w:color="auto"/>
                  </w:divBdr>
                </w:div>
              </w:divsChild>
            </w:div>
            <w:div w:id="839926094">
              <w:marLeft w:val="0"/>
              <w:marRight w:val="0"/>
              <w:marTop w:val="255"/>
              <w:marBottom w:val="0"/>
              <w:divBdr>
                <w:top w:val="none" w:sz="0" w:space="0" w:color="auto"/>
                <w:left w:val="none" w:sz="0" w:space="0" w:color="auto"/>
                <w:bottom w:val="none" w:sz="0" w:space="0" w:color="auto"/>
                <w:right w:val="none" w:sz="0" w:space="0" w:color="auto"/>
              </w:divBdr>
              <w:divsChild>
                <w:div w:id="1711805703">
                  <w:marLeft w:val="0"/>
                  <w:marRight w:val="0"/>
                  <w:marTop w:val="0"/>
                  <w:marBottom w:val="0"/>
                  <w:divBdr>
                    <w:top w:val="none" w:sz="0" w:space="0" w:color="auto"/>
                    <w:left w:val="none" w:sz="0" w:space="0" w:color="auto"/>
                    <w:bottom w:val="none" w:sz="0" w:space="0" w:color="auto"/>
                    <w:right w:val="none" w:sz="0" w:space="0" w:color="auto"/>
                  </w:divBdr>
                </w:div>
              </w:divsChild>
            </w:div>
            <w:div w:id="1783767950">
              <w:marLeft w:val="0"/>
              <w:marRight w:val="0"/>
              <w:marTop w:val="255"/>
              <w:marBottom w:val="0"/>
              <w:divBdr>
                <w:top w:val="none" w:sz="0" w:space="0" w:color="auto"/>
                <w:left w:val="none" w:sz="0" w:space="0" w:color="auto"/>
                <w:bottom w:val="none" w:sz="0" w:space="0" w:color="auto"/>
                <w:right w:val="none" w:sz="0" w:space="0" w:color="auto"/>
              </w:divBdr>
              <w:divsChild>
                <w:div w:id="14418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0322">
      <w:bodyDiv w:val="1"/>
      <w:marLeft w:val="0"/>
      <w:marRight w:val="0"/>
      <w:marTop w:val="0"/>
      <w:marBottom w:val="0"/>
      <w:divBdr>
        <w:top w:val="none" w:sz="0" w:space="0" w:color="auto"/>
        <w:left w:val="none" w:sz="0" w:space="0" w:color="auto"/>
        <w:bottom w:val="none" w:sz="0" w:space="0" w:color="auto"/>
        <w:right w:val="none" w:sz="0" w:space="0" w:color="auto"/>
      </w:divBdr>
    </w:div>
    <w:div w:id="1309748010">
      <w:bodyDiv w:val="1"/>
      <w:marLeft w:val="0"/>
      <w:marRight w:val="0"/>
      <w:marTop w:val="0"/>
      <w:marBottom w:val="0"/>
      <w:divBdr>
        <w:top w:val="none" w:sz="0" w:space="0" w:color="auto"/>
        <w:left w:val="none" w:sz="0" w:space="0" w:color="auto"/>
        <w:bottom w:val="none" w:sz="0" w:space="0" w:color="auto"/>
        <w:right w:val="none" w:sz="0" w:space="0" w:color="auto"/>
      </w:divBdr>
    </w:div>
    <w:div w:id="1809975524">
      <w:bodyDiv w:val="1"/>
      <w:marLeft w:val="0"/>
      <w:marRight w:val="0"/>
      <w:marTop w:val="0"/>
      <w:marBottom w:val="0"/>
      <w:divBdr>
        <w:top w:val="none" w:sz="0" w:space="0" w:color="auto"/>
        <w:left w:val="none" w:sz="0" w:space="0" w:color="auto"/>
        <w:bottom w:val="none" w:sz="0" w:space="0" w:color="auto"/>
        <w:right w:val="none" w:sz="0" w:space="0" w:color="auto"/>
      </w:divBdr>
    </w:div>
    <w:div w:id="2144347268">
      <w:bodyDiv w:val="1"/>
      <w:marLeft w:val="0"/>
      <w:marRight w:val="0"/>
      <w:marTop w:val="0"/>
      <w:marBottom w:val="0"/>
      <w:divBdr>
        <w:top w:val="none" w:sz="0" w:space="0" w:color="auto"/>
        <w:left w:val="none" w:sz="0" w:space="0" w:color="auto"/>
        <w:bottom w:val="none" w:sz="0" w:space="0" w:color="auto"/>
        <w:right w:val="none" w:sz="0" w:space="0" w:color="auto"/>
      </w:divBdr>
      <w:divsChild>
        <w:div w:id="1911117250">
          <w:marLeft w:val="0"/>
          <w:marRight w:val="0"/>
          <w:marTop w:val="0"/>
          <w:marBottom w:val="0"/>
          <w:divBdr>
            <w:top w:val="none" w:sz="0" w:space="0" w:color="auto"/>
            <w:left w:val="none" w:sz="0" w:space="0" w:color="auto"/>
            <w:bottom w:val="none" w:sz="0" w:space="0" w:color="auto"/>
            <w:right w:val="none" w:sz="0" w:space="0" w:color="auto"/>
          </w:divBdr>
        </w:div>
        <w:div w:id="6587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l.ru/drugs/pharm-group/55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22</cp:revision>
  <cp:lastPrinted>2020-05-29T14:54:00Z</cp:lastPrinted>
  <dcterms:created xsi:type="dcterms:W3CDTF">2020-02-07T23:09:00Z</dcterms:created>
  <dcterms:modified xsi:type="dcterms:W3CDTF">2021-04-07T18:48:00Z</dcterms:modified>
</cp:coreProperties>
</file>